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93EF8">
      <w:pPr>
        <w:spacing w:line="360" w:lineRule="auto"/>
        <w:ind w:firstLine="567"/>
        <w:jc w:val="center"/>
        <w:rPr>
          <w:b/>
        </w:rPr>
      </w:pPr>
      <w:bookmarkStart w:id="0" w:name="_GoBack"/>
      <w:bookmarkEnd w:id="0"/>
      <w:r>
        <w:rPr>
          <w:b/>
        </w:rPr>
        <w:t>Пояснительная записка к проекту бюджета сельского поселения Палауз муниципального района «Сысольский» Республики Коми</w:t>
      </w:r>
    </w:p>
    <w:p w14:paraId="3C7D3330">
      <w:pPr>
        <w:spacing w:line="360" w:lineRule="auto"/>
        <w:jc w:val="center"/>
        <w:rPr>
          <w:b/>
        </w:rPr>
      </w:pPr>
      <w:r>
        <w:rPr>
          <w:b/>
        </w:rPr>
        <w:t xml:space="preserve"> «О бюджете сельского поселения «Палауз» муниципального района «Сысольский» Республики Коми на 2026 год и плановый период 2027 и 2028 годов»</w:t>
      </w:r>
    </w:p>
    <w:p w14:paraId="502C4AB2">
      <w:pPr>
        <w:spacing w:line="360" w:lineRule="auto"/>
        <w:ind w:firstLine="567"/>
        <w:jc w:val="center"/>
      </w:pPr>
    </w:p>
    <w:p w14:paraId="5FCE0152">
      <w:pPr>
        <w:spacing w:line="360" w:lineRule="auto"/>
        <w:ind w:firstLine="567"/>
        <w:jc w:val="center"/>
        <w:rPr>
          <w:b/>
        </w:rPr>
      </w:pPr>
      <w:r>
        <w:rPr>
          <w:b/>
        </w:rPr>
        <w:t xml:space="preserve">Правовые основы формирования Решения Совета депутатов «О бюджете сельского поселения «Палауз» муниципального района «Сысольский» Республики Коми </w:t>
      </w:r>
    </w:p>
    <w:p w14:paraId="3973CEEE">
      <w:pPr>
        <w:spacing w:line="360" w:lineRule="auto"/>
        <w:ind w:firstLine="567"/>
        <w:jc w:val="center"/>
        <w:rPr>
          <w:b/>
        </w:rPr>
      </w:pPr>
      <w:r>
        <w:rPr>
          <w:b/>
        </w:rPr>
        <w:t>на 2026 год и плановый период 2027 и 2028 годы».</w:t>
      </w:r>
    </w:p>
    <w:p w14:paraId="031F8FBA">
      <w:pPr>
        <w:spacing w:line="360" w:lineRule="auto"/>
        <w:ind w:firstLine="567"/>
        <w:jc w:val="both"/>
      </w:pPr>
      <w:r>
        <w:t>Решение «О бюджете сельского поселения «Палауз» муниципального района «Сысольский» Республики Коми на 2026 год и плановый период 2027 и 2028 годов» подготовлен в соответствии с требованиями Бюджетного кодекса Российской Федерации, федеральным бюджетным и налоговым законодательством, основными направлениями бюджетной и налоговой политики сельского поселения на 2026 год и на плановый период 2027 и 2028 годы.</w:t>
      </w:r>
    </w:p>
    <w:p w14:paraId="07095F15">
      <w:pPr>
        <w:spacing w:line="360" w:lineRule="auto"/>
        <w:ind w:firstLine="567"/>
        <w:jc w:val="both"/>
        <w:rPr>
          <w:rFonts w:eastAsia="Calibri"/>
          <w:lang w:eastAsia="en-US"/>
        </w:rPr>
      </w:pPr>
      <w:r>
        <w:t>Общие требования к структуре и содержанию решения о бюджете установлены статьей 184</w:t>
      </w:r>
      <w:r>
        <w:rPr>
          <w:vertAlign w:val="superscript"/>
        </w:rPr>
        <w:t xml:space="preserve">1 </w:t>
      </w:r>
      <w:r>
        <w:t>Бюджетного кодекса Российской Федерации, Решением Совета сельского поселения «Палауз»</w:t>
      </w:r>
      <w:r>
        <w:rPr>
          <w:rFonts w:eastAsia="Calibri"/>
          <w:lang w:eastAsia="en-US"/>
        </w:rPr>
        <w:t xml:space="preserve"> от 24.06.2015 года № </w:t>
      </w:r>
      <w:r>
        <w:rPr>
          <w:rFonts w:eastAsia="Calibri"/>
          <w:lang w:val="en-US" w:eastAsia="en-US"/>
        </w:rPr>
        <w:t>III</w:t>
      </w:r>
      <w:r>
        <w:rPr>
          <w:rFonts w:eastAsia="Calibri"/>
          <w:lang w:eastAsia="en-US"/>
        </w:rPr>
        <w:t>-30/1 «Об утверждении Положения о бюджетном процессе в муниципальном образовании сельского поселения «Палауз»</w:t>
      </w:r>
    </w:p>
    <w:p w14:paraId="27C734FD">
      <w:pPr>
        <w:spacing w:line="360" w:lineRule="auto"/>
        <w:ind w:firstLine="567"/>
        <w:jc w:val="center"/>
        <w:rPr>
          <w:b/>
        </w:rPr>
      </w:pPr>
      <w:r>
        <w:rPr>
          <w:b/>
        </w:rPr>
        <w:t>Основные характеристики бюджета сельского поселения «Палауз»</w:t>
      </w:r>
    </w:p>
    <w:p w14:paraId="50E5A20B">
      <w:pPr>
        <w:spacing w:line="360" w:lineRule="auto"/>
        <w:ind w:firstLine="567"/>
        <w:jc w:val="center"/>
        <w:rPr>
          <w:b/>
        </w:rPr>
      </w:pPr>
      <w:r>
        <w:rPr>
          <w:b/>
        </w:rPr>
        <w:t>муниципального района «Сысольский» Республики Коми</w:t>
      </w:r>
    </w:p>
    <w:p w14:paraId="6225DC29">
      <w:pPr>
        <w:spacing w:line="360" w:lineRule="auto"/>
        <w:ind w:firstLine="567"/>
        <w:jc w:val="center"/>
        <w:rPr>
          <w:b/>
        </w:rPr>
      </w:pPr>
      <w:r>
        <w:rPr>
          <w:b/>
        </w:rPr>
        <w:t>на 2026 год и плановый период 2027 и 2028 годов</w:t>
      </w:r>
    </w:p>
    <w:p w14:paraId="08004BB1">
      <w:pPr>
        <w:spacing w:line="360" w:lineRule="auto"/>
        <w:ind w:firstLine="567"/>
        <w:jc w:val="right"/>
      </w:pPr>
      <w:r>
        <w:t>(рублей)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1743"/>
        <w:gridCol w:w="1765"/>
        <w:gridCol w:w="1741"/>
        <w:gridCol w:w="1742"/>
        <w:gridCol w:w="1742"/>
      </w:tblGrid>
      <w:tr w14:paraId="4B474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5" w:type="dxa"/>
            <w:vMerge w:val="restart"/>
          </w:tcPr>
          <w:p w14:paraId="6E1C01CC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</w:t>
            </w:r>
          </w:p>
        </w:tc>
        <w:tc>
          <w:tcPr>
            <w:tcW w:w="1743" w:type="dxa"/>
            <w:vMerge w:val="restart"/>
          </w:tcPr>
          <w:p w14:paraId="5C2FC94F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 (отчет)</w:t>
            </w:r>
          </w:p>
        </w:tc>
        <w:tc>
          <w:tcPr>
            <w:tcW w:w="1765" w:type="dxa"/>
            <w:vMerge w:val="restart"/>
          </w:tcPr>
          <w:p w14:paraId="52246FFC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 (уточненный бюджет на 01.11.2025 года)</w:t>
            </w:r>
          </w:p>
        </w:tc>
        <w:tc>
          <w:tcPr>
            <w:tcW w:w="5225" w:type="dxa"/>
            <w:gridSpan w:val="3"/>
          </w:tcPr>
          <w:p w14:paraId="32C52851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</w:tr>
      <w:tr w14:paraId="3703C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5" w:type="dxa"/>
            <w:vMerge w:val="continue"/>
          </w:tcPr>
          <w:p w14:paraId="67D98087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dxa"/>
            <w:vMerge w:val="continue"/>
          </w:tcPr>
          <w:p w14:paraId="216C9A97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65" w:type="dxa"/>
            <w:vMerge w:val="continue"/>
          </w:tcPr>
          <w:p w14:paraId="3CCDD7C1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1" w:type="dxa"/>
          </w:tcPr>
          <w:p w14:paraId="629D8671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742" w:type="dxa"/>
          </w:tcPr>
          <w:p w14:paraId="03882390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1742" w:type="dxa"/>
          </w:tcPr>
          <w:p w14:paraId="3E79F911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</w:tr>
      <w:tr w14:paraId="4D400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5" w:type="dxa"/>
          </w:tcPr>
          <w:p w14:paraId="5B926C48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всего</w:t>
            </w:r>
          </w:p>
        </w:tc>
        <w:tc>
          <w:tcPr>
            <w:tcW w:w="1743" w:type="dxa"/>
          </w:tcPr>
          <w:p w14:paraId="333A8471">
            <w:pPr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6 002 642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72</w:t>
            </w:r>
          </w:p>
        </w:tc>
        <w:tc>
          <w:tcPr>
            <w:tcW w:w="1765" w:type="dxa"/>
          </w:tcPr>
          <w:p w14:paraId="2BC07AE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5 313 838,86</w:t>
            </w:r>
          </w:p>
        </w:tc>
        <w:tc>
          <w:tcPr>
            <w:tcW w:w="1741" w:type="dxa"/>
          </w:tcPr>
          <w:p w14:paraId="72E77421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4 684 832,25</w:t>
            </w:r>
          </w:p>
        </w:tc>
        <w:tc>
          <w:tcPr>
            <w:tcW w:w="1742" w:type="dxa"/>
          </w:tcPr>
          <w:p w14:paraId="0A57BD8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3 285 671,25</w:t>
            </w:r>
          </w:p>
        </w:tc>
        <w:tc>
          <w:tcPr>
            <w:tcW w:w="1742" w:type="dxa"/>
          </w:tcPr>
          <w:p w14:paraId="132033AF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3 319 514,25</w:t>
            </w:r>
          </w:p>
        </w:tc>
      </w:tr>
      <w:tr w14:paraId="29D4E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5" w:type="dxa"/>
          </w:tcPr>
          <w:p w14:paraId="5ADCD8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743" w:type="dxa"/>
          </w:tcPr>
          <w:p w14:paraId="0B41FE81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765" w:type="dxa"/>
          </w:tcPr>
          <w:p w14:paraId="7B123B06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88,52</w:t>
            </w:r>
          </w:p>
        </w:tc>
        <w:tc>
          <w:tcPr>
            <w:tcW w:w="1741" w:type="dxa"/>
          </w:tcPr>
          <w:p w14:paraId="5B2136A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88,16</w:t>
            </w:r>
          </w:p>
        </w:tc>
        <w:tc>
          <w:tcPr>
            <w:tcW w:w="1742" w:type="dxa"/>
          </w:tcPr>
          <w:p w14:paraId="6734A3F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70,13</w:t>
            </w:r>
          </w:p>
        </w:tc>
        <w:tc>
          <w:tcPr>
            <w:tcW w:w="1742" w:type="dxa"/>
          </w:tcPr>
          <w:p w14:paraId="4B4C3933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101,03</w:t>
            </w:r>
          </w:p>
        </w:tc>
      </w:tr>
      <w:tr w14:paraId="40044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5" w:type="dxa"/>
          </w:tcPr>
          <w:p w14:paraId="482526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собственные доходы</w:t>
            </w:r>
          </w:p>
        </w:tc>
        <w:tc>
          <w:tcPr>
            <w:tcW w:w="1743" w:type="dxa"/>
          </w:tcPr>
          <w:p w14:paraId="19370456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39 773,60</w:t>
            </w:r>
          </w:p>
        </w:tc>
        <w:tc>
          <w:tcPr>
            <w:tcW w:w="1765" w:type="dxa"/>
          </w:tcPr>
          <w:p w14:paraId="41482558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75 487,61</w:t>
            </w:r>
          </w:p>
        </w:tc>
        <w:tc>
          <w:tcPr>
            <w:tcW w:w="1741" w:type="dxa"/>
          </w:tcPr>
          <w:p w14:paraId="2CAAB1FC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37 000,00</w:t>
            </w:r>
          </w:p>
        </w:tc>
        <w:tc>
          <w:tcPr>
            <w:tcW w:w="1742" w:type="dxa"/>
          </w:tcPr>
          <w:p w14:paraId="2DB126C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38 000,00</w:t>
            </w:r>
          </w:p>
        </w:tc>
        <w:tc>
          <w:tcPr>
            <w:tcW w:w="1742" w:type="dxa"/>
          </w:tcPr>
          <w:p w14:paraId="4A2B802F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40 000,00</w:t>
            </w:r>
          </w:p>
        </w:tc>
      </w:tr>
      <w:tr w14:paraId="11688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5" w:type="dxa"/>
          </w:tcPr>
          <w:p w14:paraId="1513CC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743" w:type="dxa"/>
          </w:tcPr>
          <w:p w14:paraId="536FE60F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765" w:type="dxa"/>
          </w:tcPr>
          <w:p w14:paraId="1647286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189,79</w:t>
            </w:r>
          </w:p>
        </w:tc>
        <w:tc>
          <w:tcPr>
            <w:tcW w:w="1741" w:type="dxa"/>
          </w:tcPr>
          <w:p w14:paraId="021E070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49,01</w:t>
            </w:r>
          </w:p>
        </w:tc>
        <w:tc>
          <w:tcPr>
            <w:tcW w:w="1742" w:type="dxa"/>
          </w:tcPr>
          <w:p w14:paraId="7114F905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102,70</w:t>
            </w:r>
          </w:p>
        </w:tc>
        <w:tc>
          <w:tcPr>
            <w:tcW w:w="1742" w:type="dxa"/>
          </w:tcPr>
          <w:p w14:paraId="2D03CD2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105,26</w:t>
            </w:r>
          </w:p>
          <w:p w14:paraId="3449619F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14:paraId="7F7AE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5" w:type="dxa"/>
          </w:tcPr>
          <w:p w14:paraId="162761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Расходы, всего</w:t>
            </w:r>
          </w:p>
        </w:tc>
        <w:tc>
          <w:tcPr>
            <w:tcW w:w="1743" w:type="dxa"/>
          </w:tcPr>
          <w:p w14:paraId="189F1A19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5 996 406,59</w:t>
            </w:r>
          </w:p>
        </w:tc>
        <w:tc>
          <w:tcPr>
            <w:tcW w:w="1765" w:type="dxa"/>
          </w:tcPr>
          <w:p w14:paraId="1C86A8E1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5 321 474,58</w:t>
            </w:r>
          </w:p>
        </w:tc>
        <w:tc>
          <w:tcPr>
            <w:tcW w:w="1741" w:type="dxa"/>
          </w:tcPr>
          <w:p w14:paraId="3B520AD1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4 684 832,25</w:t>
            </w:r>
          </w:p>
        </w:tc>
        <w:tc>
          <w:tcPr>
            <w:tcW w:w="1742" w:type="dxa"/>
          </w:tcPr>
          <w:p w14:paraId="414EED7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3 285 671,25</w:t>
            </w:r>
          </w:p>
        </w:tc>
        <w:tc>
          <w:tcPr>
            <w:tcW w:w="1742" w:type="dxa"/>
          </w:tcPr>
          <w:p w14:paraId="1430BB1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3 319 514,25</w:t>
            </w:r>
          </w:p>
        </w:tc>
      </w:tr>
      <w:tr w14:paraId="1AEA8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5" w:type="dxa"/>
          </w:tcPr>
          <w:p w14:paraId="4EF0DD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743" w:type="dxa"/>
          </w:tcPr>
          <w:p w14:paraId="33FDB3C6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765" w:type="dxa"/>
          </w:tcPr>
          <w:p w14:paraId="79BB301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88,74</w:t>
            </w:r>
          </w:p>
        </w:tc>
        <w:tc>
          <w:tcPr>
            <w:tcW w:w="1741" w:type="dxa"/>
          </w:tcPr>
          <w:p w14:paraId="72C14E93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88,04</w:t>
            </w:r>
          </w:p>
        </w:tc>
        <w:tc>
          <w:tcPr>
            <w:tcW w:w="1742" w:type="dxa"/>
          </w:tcPr>
          <w:p w14:paraId="30C88281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70,13</w:t>
            </w:r>
          </w:p>
        </w:tc>
        <w:tc>
          <w:tcPr>
            <w:tcW w:w="1742" w:type="dxa"/>
          </w:tcPr>
          <w:p w14:paraId="108D48CC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101,03</w:t>
            </w:r>
          </w:p>
        </w:tc>
      </w:tr>
      <w:tr w14:paraId="1D503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5" w:type="dxa"/>
          </w:tcPr>
          <w:p w14:paraId="15B9C0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 (-) / Профицит (+)</w:t>
            </w:r>
          </w:p>
        </w:tc>
        <w:tc>
          <w:tcPr>
            <w:tcW w:w="1743" w:type="dxa"/>
          </w:tcPr>
          <w:p w14:paraId="54A654A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6 236,13</w:t>
            </w:r>
          </w:p>
        </w:tc>
        <w:tc>
          <w:tcPr>
            <w:tcW w:w="1765" w:type="dxa"/>
          </w:tcPr>
          <w:p w14:paraId="68EA160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-7 635,72</w:t>
            </w:r>
          </w:p>
        </w:tc>
        <w:tc>
          <w:tcPr>
            <w:tcW w:w="1741" w:type="dxa"/>
          </w:tcPr>
          <w:p w14:paraId="71D48DF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2" w:type="dxa"/>
          </w:tcPr>
          <w:p w14:paraId="71B9F04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42" w:type="dxa"/>
          </w:tcPr>
          <w:p w14:paraId="2E689A2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</w:tbl>
    <w:p w14:paraId="487BB803">
      <w:pPr>
        <w:jc w:val="center"/>
        <w:rPr>
          <w:b/>
        </w:rPr>
      </w:pPr>
    </w:p>
    <w:p w14:paraId="68CD9E34">
      <w:pPr>
        <w:jc w:val="center"/>
        <w:rPr>
          <w:b/>
        </w:rPr>
      </w:pPr>
      <w:r>
        <w:rPr>
          <w:b/>
        </w:rPr>
        <w:t>ДОХОДЫ БЮДЖЕТА</w:t>
      </w:r>
    </w:p>
    <w:p w14:paraId="5EC9F07E">
      <w:pPr>
        <w:jc w:val="center"/>
        <w:rPr>
          <w:b/>
        </w:rPr>
      </w:pPr>
      <w:r>
        <w:rPr>
          <w:b/>
        </w:rPr>
        <w:t>на 2026 год и плановый период 2027 и 2028 годы</w:t>
      </w:r>
    </w:p>
    <w:p w14:paraId="6D9095DB">
      <w:pPr>
        <w:jc w:val="center"/>
        <w:rPr>
          <w:b/>
        </w:rPr>
      </w:pPr>
    </w:p>
    <w:p w14:paraId="2FED4ED1">
      <w:pPr>
        <w:ind w:firstLine="567"/>
        <w:jc w:val="both"/>
        <w:rPr>
          <w:color w:val="000000"/>
          <w:spacing w:val="3"/>
        </w:rPr>
      </w:pPr>
      <w:r>
        <w:rPr>
          <w:color w:val="000000"/>
          <w:spacing w:val="3"/>
        </w:rPr>
        <w:t>Доходы сельского поселения «Палауз» состоят из:</w:t>
      </w:r>
    </w:p>
    <w:p w14:paraId="13AB1117">
      <w:pPr>
        <w:numPr>
          <w:ilvl w:val="0"/>
          <w:numId w:val="1"/>
        </w:numPr>
        <w:contextualSpacing/>
        <w:jc w:val="both"/>
        <w:rPr>
          <w:color w:val="000000"/>
          <w:spacing w:val="3"/>
        </w:rPr>
      </w:pPr>
      <w:r>
        <w:rPr>
          <w:color w:val="000000"/>
          <w:spacing w:val="3"/>
        </w:rPr>
        <w:t>налоговых доходов;</w:t>
      </w:r>
    </w:p>
    <w:p w14:paraId="60079057">
      <w:pPr>
        <w:numPr>
          <w:ilvl w:val="0"/>
          <w:numId w:val="1"/>
        </w:numPr>
        <w:contextualSpacing/>
        <w:jc w:val="both"/>
        <w:rPr>
          <w:color w:val="000000"/>
          <w:spacing w:val="3"/>
        </w:rPr>
      </w:pPr>
      <w:r>
        <w:rPr>
          <w:color w:val="000000"/>
          <w:spacing w:val="3"/>
        </w:rPr>
        <w:t>неналоговых доходов;</w:t>
      </w:r>
    </w:p>
    <w:p w14:paraId="66993D03">
      <w:pPr>
        <w:numPr>
          <w:ilvl w:val="0"/>
          <w:numId w:val="1"/>
        </w:numPr>
        <w:contextualSpacing/>
        <w:jc w:val="both"/>
        <w:rPr>
          <w:color w:val="000000"/>
          <w:spacing w:val="3"/>
        </w:rPr>
      </w:pPr>
      <w:r>
        <w:rPr>
          <w:color w:val="000000"/>
          <w:spacing w:val="3"/>
        </w:rPr>
        <w:t>безвозмездных поступлений.</w:t>
      </w:r>
    </w:p>
    <w:p w14:paraId="286F1542">
      <w:pPr>
        <w:ind w:firstLine="567"/>
        <w:jc w:val="both"/>
        <w:rPr>
          <w:color w:val="000000"/>
          <w:spacing w:val="3"/>
        </w:rPr>
      </w:pPr>
      <w:r>
        <w:rPr>
          <w:color w:val="000000"/>
          <w:spacing w:val="3"/>
        </w:rPr>
        <w:t>Прогноз доходов бюджета Поселения составлен на основе ожидаемых итогов социально-экономического развития за 2025 год, а также прогноза социально-экономического развития на 2026 и плановый период 2027 и 2028 годы.</w:t>
      </w:r>
    </w:p>
    <w:p w14:paraId="52725DFD">
      <w:pPr>
        <w:ind w:firstLine="567"/>
        <w:jc w:val="both"/>
        <w:rPr>
          <w:color w:val="000000"/>
          <w:spacing w:val="3"/>
        </w:rPr>
      </w:pPr>
      <w:r>
        <w:rPr>
          <w:color w:val="000000"/>
          <w:spacing w:val="3"/>
        </w:rPr>
        <w:t>При формировании доходов на 2026 и плановый период 2027 и 2028 годов учитывалось налоговое законодательство, действующее на момент составления проекта бюджета.</w:t>
      </w:r>
    </w:p>
    <w:p w14:paraId="5E3B76B6">
      <w:pPr>
        <w:ind w:firstLine="567"/>
        <w:jc w:val="both"/>
        <w:rPr>
          <w:color w:val="000000"/>
          <w:spacing w:val="3"/>
        </w:rPr>
      </w:pPr>
      <w:r>
        <w:rPr>
          <w:color w:val="000000"/>
          <w:spacing w:val="3"/>
        </w:rPr>
        <w:t>Большинство задач в сфере доходов, поставленных в предыдущие годы, сохраняют свою актуальность. Политика в области доходов на 2026 год и плановый период 2027 и 2028 годов и на ближайшую перспективу будет нацелена на динамичное поступление доходов, обеспечивающих текущие потребности бюджета, и строится с учетом изменений законодательства Российской Федерации.</w:t>
      </w:r>
    </w:p>
    <w:p w14:paraId="05F8B8FD">
      <w:pPr>
        <w:ind w:firstLine="567"/>
        <w:jc w:val="both"/>
        <w:rPr>
          <w:color w:val="000000"/>
          <w:spacing w:val="3"/>
        </w:rPr>
      </w:pPr>
      <w:r>
        <w:rPr>
          <w:color w:val="000000"/>
          <w:spacing w:val="3"/>
        </w:rPr>
        <w:t>Доходная часть бюджета поселения на 2026 год и плановый период 2027 и 2028 годов состоит из налоговых и неналоговых доходов, безвозмездных поступлений из федерального бюджета, бюджета Республики Коми, бюджета администрации муниципального района «Сысольский».</w:t>
      </w:r>
    </w:p>
    <w:p w14:paraId="20810162">
      <w:pPr>
        <w:ind w:firstLine="567"/>
        <w:jc w:val="both"/>
      </w:pPr>
      <w:r>
        <w:rPr>
          <w:color w:val="000000"/>
          <w:spacing w:val="3"/>
        </w:rPr>
        <w:t xml:space="preserve">При составлении расчетов поступления доходов учтены поступления в </w:t>
      </w:r>
      <w:r>
        <w:rPr>
          <w:color w:val="000000"/>
        </w:rPr>
        <w:t>2024 году, за 10 месяцев 2025 года, размеры ставок и нормативы отчислений налогообложения.</w:t>
      </w:r>
    </w:p>
    <w:p w14:paraId="0903A1A8">
      <w:pPr>
        <w:ind w:firstLine="567"/>
        <w:jc w:val="both"/>
        <w:rPr>
          <w:color w:val="000000"/>
          <w:spacing w:val="6"/>
        </w:rPr>
      </w:pPr>
      <w:r>
        <w:rPr>
          <w:color w:val="000000"/>
          <w:spacing w:val="6"/>
        </w:rPr>
        <w:t>Показатели доходных источников на 2026 год и плановый период 2027 и 2028 годов отражены в разрезе групп, подгрупп, статей, в соответствии с действующей бюджетной классификацией Российской Федерации.</w:t>
      </w:r>
    </w:p>
    <w:p w14:paraId="0FAC7DE6">
      <w:pPr>
        <w:jc w:val="center"/>
        <w:rPr>
          <w:b/>
          <w:i/>
          <w:color w:val="000000"/>
          <w:spacing w:val="6"/>
        </w:rPr>
      </w:pPr>
    </w:p>
    <w:p w14:paraId="54FAFC3F">
      <w:pPr>
        <w:jc w:val="center"/>
        <w:rPr>
          <w:b/>
          <w:i/>
          <w:color w:val="000000"/>
          <w:spacing w:val="6"/>
        </w:rPr>
      </w:pPr>
      <w:r>
        <w:rPr>
          <w:b/>
          <w:i/>
          <w:color w:val="000000"/>
          <w:spacing w:val="6"/>
        </w:rPr>
        <w:t>Налоговые и неналоговые доходы</w:t>
      </w:r>
    </w:p>
    <w:p w14:paraId="4270A316">
      <w:pPr>
        <w:jc w:val="center"/>
        <w:rPr>
          <w:color w:val="000000"/>
          <w:spacing w:val="6"/>
        </w:rPr>
      </w:pPr>
    </w:p>
    <w:p w14:paraId="53663537">
      <w:pPr>
        <w:ind w:firstLine="567"/>
        <w:jc w:val="both"/>
        <w:rPr>
          <w:color w:val="000000"/>
          <w:spacing w:val="6"/>
        </w:rPr>
      </w:pPr>
      <w:r>
        <w:rPr>
          <w:color w:val="000000"/>
          <w:spacing w:val="6"/>
        </w:rPr>
        <w:t>В налоговых и неналоговых доходах бюджета поселения учтены поступления следующих налогов по нормативам: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3"/>
        <w:gridCol w:w="2715"/>
      </w:tblGrid>
      <w:tr w14:paraId="14F3F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3" w:type="dxa"/>
          </w:tcPr>
          <w:p w14:paraId="3BF9B76D">
            <w:pPr>
              <w:jc w:val="center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Наименование доходов</w:t>
            </w:r>
          </w:p>
        </w:tc>
        <w:tc>
          <w:tcPr>
            <w:tcW w:w="2715" w:type="dxa"/>
          </w:tcPr>
          <w:p w14:paraId="00C0F12B">
            <w:pPr>
              <w:jc w:val="center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t>Норматив зачисления,%</w:t>
            </w:r>
          </w:p>
        </w:tc>
      </w:tr>
      <w:tr w14:paraId="3B867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3" w:type="dxa"/>
          </w:tcPr>
          <w:p w14:paraId="6468EDE5">
            <w:pPr>
              <w:jc w:val="both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Налог на доходы физических лиц</w:t>
            </w:r>
          </w:p>
        </w:tc>
        <w:tc>
          <w:tcPr>
            <w:tcW w:w="2715" w:type="dxa"/>
          </w:tcPr>
          <w:p w14:paraId="02EE5C4C">
            <w:pPr>
              <w:jc w:val="center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2</w:t>
            </w:r>
          </w:p>
        </w:tc>
      </w:tr>
      <w:tr w14:paraId="7A1B7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3" w:type="dxa"/>
          </w:tcPr>
          <w:p w14:paraId="225407F0">
            <w:pPr>
              <w:jc w:val="both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2715" w:type="dxa"/>
          </w:tcPr>
          <w:p w14:paraId="0D707DEB">
            <w:pPr>
              <w:jc w:val="center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100</w:t>
            </w:r>
          </w:p>
        </w:tc>
      </w:tr>
      <w:tr w14:paraId="2CA3C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3" w:type="dxa"/>
          </w:tcPr>
          <w:p w14:paraId="2468D203">
            <w:pPr>
              <w:jc w:val="both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Земельный налог</w:t>
            </w:r>
          </w:p>
        </w:tc>
        <w:tc>
          <w:tcPr>
            <w:tcW w:w="2715" w:type="dxa"/>
          </w:tcPr>
          <w:p w14:paraId="53B2A674">
            <w:pPr>
              <w:jc w:val="center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100</w:t>
            </w:r>
          </w:p>
        </w:tc>
      </w:tr>
      <w:tr w14:paraId="54D0E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3" w:type="dxa"/>
          </w:tcPr>
          <w:p w14:paraId="2FBF2A8B">
            <w:pPr>
              <w:jc w:val="both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Государственная пошлина</w:t>
            </w:r>
          </w:p>
        </w:tc>
        <w:tc>
          <w:tcPr>
            <w:tcW w:w="2715" w:type="dxa"/>
          </w:tcPr>
          <w:p w14:paraId="3C9FBF75">
            <w:pPr>
              <w:jc w:val="center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100</w:t>
            </w:r>
          </w:p>
        </w:tc>
      </w:tr>
      <w:tr w14:paraId="232E7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3" w:type="dxa"/>
          </w:tcPr>
          <w:p w14:paraId="620836FF">
            <w:pPr>
              <w:jc w:val="both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15" w:type="dxa"/>
          </w:tcPr>
          <w:p w14:paraId="416126F0">
            <w:pPr>
              <w:jc w:val="center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100</w:t>
            </w:r>
          </w:p>
        </w:tc>
      </w:tr>
      <w:tr w14:paraId="35B47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3" w:type="dxa"/>
          </w:tcPr>
          <w:p w14:paraId="65FFAB53">
            <w:pPr>
              <w:jc w:val="both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715" w:type="dxa"/>
          </w:tcPr>
          <w:p w14:paraId="65257AAB">
            <w:pPr>
              <w:jc w:val="center"/>
              <w:rPr>
                <w:color w:val="000000"/>
                <w:spacing w:val="6"/>
                <w:sz w:val="23"/>
                <w:szCs w:val="23"/>
              </w:rPr>
            </w:pPr>
            <w:r>
              <w:rPr>
                <w:color w:val="000000"/>
                <w:spacing w:val="6"/>
                <w:sz w:val="23"/>
                <w:szCs w:val="23"/>
              </w:rPr>
              <w:t>100</w:t>
            </w:r>
          </w:p>
        </w:tc>
      </w:tr>
    </w:tbl>
    <w:p w14:paraId="5EBEBD90">
      <w:pPr>
        <w:ind w:firstLine="567"/>
        <w:jc w:val="both"/>
        <w:rPr>
          <w:bCs/>
          <w:color w:val="000000"/>
        </w:rPr>
      </w:pPr>
    </w:p>
    <w:p w14:paraId="28E34012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Поступления налоговых доходов бюджета сельского поселения «Палауз» муниципального района «Сысольский» Республики Коми формируются на основании данных об ожидаемом поступлении налоговых доходов, предоставленных ФНС Росси по Республике Коми.</w:t>
      </w:r>
    </w:p>
    <w:p w14:paraId="684A33EE">
      <w:pPr>
        <w:ind w:firstLine="567"/>
        <w:jc w:val="both"/>
        <w:rPr>
          <w:rFonts w:eastAsia="Calibri"/>
        </w:rPr>
      </w:pPr>
      <w:r>
        <w:rPr>
          <w:rFonts w:eastAsia="Calibri"/>
        </w:rPr>
        <w:t>Структура налоговых и неналоговых доходов бюджета сельского поселения «Палауз» муниципального района «Сысольский» Республики Коми на 2026 год и плановый период 2027 и 2028 годов приведена в приложении 1 к пояснительной записке.</w:t>
      </w:r>
    </w:p>
    <w:p w14:paraId="41134CB1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В структуре доходов сельского поселения «Палауз» муниципального района «Сысольский» Республики Коми на 2026 год и плановый период 2027 и 2028 годов налоговые и неналоговые доходы составляют на 2026 год – 0,79%, на 2027 год – 1,16% и на 2028 год – 1,20%.</w:t>
      </w:r>
    </w:p>
    <w:p w14:paraId="49B83B80">
      <w:pPr>
        <w:ind w:firstLine="567"/>
        <w:jc w:val="both"/>
        <w:rPr>
          <w:b/>
          <w:bCs/>
          <w:color w:val="000000"/>
        </w:rPr>
      </w:pPr>
    </w:p>
    <w:p w14:paraId="3B63A083">
      <w:pPr>
        <w:ind w:firstLine="567"/>
        <w:jc w:val="both"/>
        <w:rPr>
          <w:bCs/>
          <w:color w:val="000000"/>
        </w:rPr>
      </w:pPr>
      <w:r>
        <w:rPr>
          <w:bCs/>
          <w:color w:val="000000"/>
          <w:u w:val="single"/>
        </w:rPr>
        <w:t>Налоговые поступления</w:t>
      </w:r>
      <w:r>
        <w:rPr>
          <w:bCs/>
          <w:color w:val="000000"/>
        </w:rPr>
        <w:t xml:space="preserve"> в 2026 году планируются в сумме 33 000,00 рублей, в том числе:</w:t>
      </w:r>
    </w:p>
    <w:p w14:paraId="123AADE2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налог на доходы физических лиц составляет 17 000,00 рублей;</w:t>
      </w:r>
    </w:p>
    <w:p w14:paraId="00F3B84D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налог на имущество физических лиц в прогнозных показателях составляет 8 000,00 рублей и рассчитан исходя из суммы начисленного налога налоговыми органами в 2025 году на территории поселения;</w:t>
      </w:r>
    </w:p>
    <w:p w14:paraId="62FA0A92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земельный налог составляет 5 000,00 рублей;</w:t>
      </w:r>
    </w:p>
    <w:p w14:paraId="0A428996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государственная пошлина за совершение нотариальных действий составляет 3 000,00 рублей.</w:t>
      </w:r>
    </w:p>
    <w:p w14:paraId="737E6495">
      <w:pPr>
        <w:ind w:firstLine="567"/>
        <w:jc w:val="both"/>
        <w:rPr>
          <w:bCs/>
          <w:color w:val="000000"/>
        </w:rPr>
      </w:pPr>
    </w:p>
    <w:p w14:paraId="3D13D3B8">
      <w:pPr>
        <w:ind w:firstLine="567"/>
        <w:jc w:val="both"/>
        <w:rPr>
          <w:bCs/>
          <w:color w:val="000000"/>
        </w:rPr>
      </w:pPr>
      <w:r>
        <w:rPr>
          <w:bCs/>
          <w:color w:val="000000"/>
          <w:u w:val="single"/>
        </w:rPr>
        <w:t xml:space="preserve">Неналоговые поступления </w:t>
      </w:r>
      <w:r>
        <w:rPr>
          <w:bCs/>
          <w:color w:val="000000"/>
        </w:rPr>
        <w:t>в 2026 году планируются в сумме 4 000,00 рублей, в том числе:</w:t>
      </w:r>
    </w:p>
    <w:p w14:paraId="37A9DDE0">
      <w:pPr>
        <w:pStyle w:val="14"/>
        <w:numPr>
          <w:ilvl w:val="0"/>
          <w:numId w:val="3"/>
        </w:numPr>
        <w:ind w:left="0" w:firstLine="927"/>
        <w:jc w:val="both"/>
        <w:rPr>
          <w:bCs/>
          <w:color w:val="000000"/>
        </w:rPr>
      </w:pPr>
      <w:r>
        <w:rPr>
          <w:bCs/>
          <w:color w:val="000000"/>
        </w:rPr>
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(платежи за наем социального жилья в соответствии с заключенными договорами) – 4 000,00 рублей.</w:t>
      </w:r>
    </w:p>
    <w:p w14:paraId="5D25C38B">
      <w:pPr>
        <w:ind w:firstLine="567"/>
        <w:jc w:val="center"/>
        <w:rPr>
          <w:b/>
          <w:bCs/>
          <w:i/>
          <w:color w:val="000000"/>
          <w:u w:val="single"/>
        </w:rPr>
      </w:pPr>
    </w:p>
    <w:p w14:paraId="5FAC7406">
      <w:pPr>
        <w:ind w:firstLine="567"/>
        <w:jc w:val="both"/>
        <w:rPr>
          <w:bCs/>
          <w:color w:val="000000"/>
        </w:rPr>
      </w:pPr>
      <w:r>
        <w:rPr>
          <w:bCs/>
          <w:color w:val="000000"/>
          <w:u w:val="single"/>
        </w:rPr>
        <w:t>Налоговые поступления</w:t>
      </w:r>
      <w:r>
        <w:rPr>
          <w:bCs/>
          <w:color w:val="000000"/>
        </w:rPr>
        <w:t xml:space="preserve"> в 2027 году планируются в сумме 34 000,00 рублей, в том числе:</w:t>
      </w:r>
    </w:p>
    <w:p w14:paraId="61FB3194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налог на доходы физических лиц составляет 18 000,00 рублей;</w:t>
      </w:r>
    </w:p>
    <w:p w14:paraId="5AD50BA7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налог на имущество физических лиц в прогнозных показателях составляет 8 000,00 рублей и рассчитан исходя из суммы начисленного налога налоговыми органами в 2025 году на территории поселения;</w:t>
      </w:r>
    </w:p>
    <w:p w14:paraId="56A524A0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земельный налог составляет 5 000,00 рублей;</w:t>
      </w:r>
    </w:p>
    <w:p w14:paraId="6D948960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государственная пошлина за совершение нотариальных действий составляет 3 000,00 рублей.</w:t>
      </w:r>
    </w:p>
    <w:p w14:paraId="44290BE9">
      <w:pPr>
        <w:ind w:firstLine="567"/>
        <w:jc w:val="both"/>
        <w:rPr>
          <w:bCs/>
          <w:color w:val="000000"/>
        </w:rPr>
      </w:pPr>
    </w:p>
    <w:p w14:paraId="277079C0">
      <w:pPr>
        <w:ind w:firstLine="567"/>
        <w:jc w:val="both"/>
        <w:rPr>
          <w:bCs/>
          <w:color w:val="000000"/>
        </w:rPr>
      </w:pPr>
      <w:r>
        <w:rPr>
          <w:bCs/>
          <w:color w:val="000000"/>
          <w:u w:val="single"/>
        </w:rPr>
        <w:t xml:space="preserve">Неналоговые поступления </w:t>
      </w:r>
      <w:r>
        <w:rPr>
          <w:bCs/>
          <w:color w:val="000000"/>
        </w:rPr>
        <w:t>в 2027 году планируются в сумме 4 000,00 рублей, в том числе:</w:t>
      </w:r>
    </w:p>
    <w:p w14:paraId="35E12A39">
      <w:pPr>
        <w:pStyle w:val="14"/>
        <w:numPr>
          <w:ilvl w:val="0"/>
          <w:numId w:val="3"/>
        </w:numPr>
        <w:ind w:left="0" w:firstLine="927"/>
        <w:jc w:val="both"/>
        <w:rPr>
          <w:bCs/>
          <w:color w:val="000000"/>
        </w:rPr>
      </w:pPr>
      <w:r>
        <w:rPr>
          <w:bCs/>
          <w:color w:val="000000"/>
        </w:rPr>
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(платежи за наем социального жилья в соответствии с заключенными договорами) – 4 000,00 рублей.</w:t>
      </w:r>
    </w:p>
    <w:p w14:paraId="36A52AE8">
      <w:pPr>
        <w:ind w:firstLine="567"/>
        <w:jc w:val="center"/>
        <w:rPr>
          <w:bCs/>
          <w:color w:val="000000"/>
        </w:rPr>
      </w:pPr>
    </w:p>
    <w:p w14:paraId="40B0D468">
      <w:pPr>
        <w:ind w:firstLine="567"/>
        <w:jc w:val="both"/>
        <w:rPr>
          <w:bCs/>
          <w:color w:val="000000"/>
        </w:rPr>
      </w:pPr>
      <w:r>
        <w:rPr>
          <w:bCs/>
          <w:color w:val="000000"/>
          <w:u w:val="single"/>
        </w:rPr>
        <w:t>Налоговые поступления</w:t>
      </w:r>
      <w:r>
        <w:rPr>
          <w:bCs/>
          <w:color w:val="000000"/>
        </w:rPr>
        <w:t xml:space="preserve"> в 2028 году планируются в сумме 36 000,00 рублей, в том числе:</w:t>
      </w:r>
    </w:p>
    <w:p w14:paraId="57D7C904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налог на доходы физических лиц составляет 20 000,00 рублей;</w:t>
      </w:r>
    </w:p>
    <w:p w14:paraId="28D9D4DE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налог на имущество физических лиц в прогнозных показателях составляет 8 000,00 рублей и рассчитан исходя из суммы начисленного налога налоговыми органами в 2025 году на территории поселения;</w:t>
      </w:r>
    </w:p>
    <w:p w14:paraId="184D7599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земельный налог составляет 5 000,00 рублей;</w:t>
      </w:r>
    </w:p>
    <w:p w14:paraId="5A02D178">
      <w:pPr>
        <w:numPr>
          <w:ilvl w:val="0"/>
          <w:numId w:val="2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государственная пошлина за совершение нотариальных действий составляет 3 000,00 рублей.</w:t>
      </w:r>
    </w:p>
    <w:p w14:paraId="28BBA657">
      <w:pPr>
        <w:ind w:firstLine="567"/>
        <w:jc w:val="both"/>
        <w:rPr>
          <w:bCs/>
          <w:color w:val="000000"/>
        </w:rPr>
      </w:pPr>
    </w:p>
    <w:p w14:paraId="73CE0A96">
      <w:pPr>
        <w:ind w:firstLine="567"/>
        <w:jc w:val="both"/>
        <w:rPr>
          <w:bCs/>
          <w:color w:val="000000"/>
        </w:rPr>
      </w:pPr>
      <w:r>
        <w:rPr>
          <w:bCs/>
          <w:color w:val="000000"/>
          <w:u w:val="single"/>
        </w:rPr>
        <w:t xml:space="preserve">Неналоговые поступления </w:t>
      </w:r>
      <w:r>
        <w:rPr>
          <w:bCs/>
          <w:color w:val="000000"/>
        </w:rPr>
        <w:t>в 2028 году планируются в сумме 4 000,00 рублей, в том числе:</w:t>
      </w:r>
    </w:p>
    <w:p w14:paraId="7C247018">
      <w:pPr>
        <w:pStyle w:val="14"/>
        <w:numPr>
          <w:ilvl w:val="0"/>
          <w:numId w:val="3"/>
        </w:numPr>
        <w:ind w:left="0" w:firstLine="927"/>
        <w:jc w:val="both"/>
        <w:rPr>
          <w:bCs/>
          <w:color w:val="000000"/>
        </w:rPr>
      </w:pPr>
      <w:r>
        <w:rPr>
          <w:bCs/>
          <w:color w:val="000000"/>
        </w:rPr>
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(платежи за наем социального жилья в соответствии с заключенными договорами) – 4 000,00 рублей.</w:t>
      </w:r>
    </w:p>
    <w:p w14:paraId="2D735F3E">
      <w:pPr>
        <w:contextualSpacing/>
        <w:jc w:val="both"/>
        <w:rPr>
          <w:bCs/>
          <w:color w:val="000000"/>
        </w:rPr>
      </w:pPr>
    </w:p>
    <w:p w14:paraId="1AE945FB">
      <w:pPr>
        <w:contextualSpacing/>
        <w:jc w:val="center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Безвозмездные поступления</w:t>
      </w:r>
    </w:p>
    <w:p w14:paraId="484A18EF">
      <w:pPr>
        <w:contextualSpacing/>
        <w:jc w:val="center"/>
        <w:rPr>
          <w:b/>
          <w:bCs/>
          <w:i/>
          <w:color w:val="000000"/>
        </w:rPr>
      </w:pPr>
    </w:p>
    <w:p w14:paraId="726422DD">
      <w:pPr>
        <w:ind w:firstLine="567"/>
        <w:jc w:val="both"/>
        <w:rPr>
          <w:rFonts w:eastAsia="Calibri"/>
        </w:rPr>
      </w:pPr>
      <w:r>
        <w:rPr>
          <w:rFonts w:eastAsia="Calibri"/>
        </w:rPr>
        <w:t>Структура безвозмездных поступлений в доход бюджета сельского поселения «Палауз» муниципального района «Сысольский» Республики Коми на 2026 год и плановый период 2027 и 2028 годов приведена в приложении 2 к пояснительной записке.</w:t>
      </w:r>
    </w:p>
    <w:p w14:paraId="368BA632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В структуре доходов сельского поселения «Палауз» муниципального района «Сысольский» Республики Коми на 2026 год и плановый период 2027 и 2028 годов безвозмездные поступления составляют на 2026 год – 99,21%, на 2027 год – 98,84% и на 2028 год – 98,80%.</w:t>
      </w:r>
    </w:p>
    <w:p w14:paraId="4C181DC2">
      <w:pPr>
        <w:ind w:firstLine="567"/>
        <w:jc w:val="both"/>
        <w:rPr>
          <w:bCs/>
          <w:color w:val="000000"/>
          <w:u w:val="single"/>
        </w:rPr>
      </w:pPr>
    </w:p>
    <w:p w14:paraId="308CDF98">
      <w:pPr>
        <w:ind w:firstLine="567"/>
        <w:jc w:val="both"/>
        <w:rPr>
          <w:bCs/>
          <w:color w:val="000000"/>
        </w:rPr>
      </w:pPr>
      <w:r>
        <w:rPr>
          <w:bCs/>
          <w:color w:val="000000"/>
          <w:u w:val="single"/>
        </w:rPr>
        <w:t>Безвозмездные поступления</w:t>
      </w:r>
      <w:r>
        <w:rPr>
          <w:bCs/>
          <w:color w:val="000000"/>
        </w:rPr>
        <w:t xml:space="preserve"> в 2026 году составят 4 647 832,25 рубля. В развитие межбюджетных отношений на 2026 год предусмотрено выделение:</w:t>
      </w:r>
    </w:p>
    <w:p w14:paraId="4BEA09F7">
      <w:pPr>
        <w:numPr>
          <w:ilvl w:val="0"/>
          <w:numId w:val="3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дотации бюджетам сельских поселений на выравнивание бюджетной обеспеченности из бюджетов муниципальных районов – 4 167 000,00 рублей;</w:t>
      </w:r>
    </w:p>
    <w:p w14:paraId="25ED7793">
      <w:pPr>
        <w:numPr>
          <w:ilvl w:val="0"/>
          <w:numId w:val="3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субвенции бюджетам сельских поселений на выполнение передаваемых полномочий субъектов Российской Федерации – 31 099,25 рублей;</w:t>
      </w:r>
    </w:p>
    <w:p w14:paraId="71F9F7CA">
      <w:pPr>
        <w:numPr>
          <w:ilvl w:val="0"/>
          <w:numId w:val="3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субвенции бюджетам сельских поселений на осуществление первичного воинского учета органами местного самоуправления поселений – 106 733,00 рублей;</w:t>
      </w:r>
    </w:p>
    <w:p w14:paraId="1E89FABD">
      <w:pPr>
        <w:numPr>
          <w:ilvl w:val="0"/>
          <w:numId w:val="3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– 173 000,00 рублей;</w:t>
      </w:r>
    </w:p>
    <w:p w14:paraId="6843C253">
      <w:pPr>
        <w:numPr>
          <w:ilvl w:val="0"/>
          <w:numId w:val="3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прочие межбюджетные трансферты, передаваемые бюджетам сельских поселений – 170 000,00 рублей.</w:t>
      </w:r>
    </w:p>
    <w:p w14:paraId="48F4019A">
      <w:pPr>
        <w:ind w:firstLine="567"/>
        <w:jc w:val="both"/>
        <w:rPr>
          <w:bCs/>
          <w:color w:val="000000"/>
          <w:u w:val="single"/>
        </w:rPr>
      </w:pPr>
    </w:p>
    <w:p w14:paraId="4C114782">
      <w:pPr>
        <w:ind w:firstLine="567"/>
        <w:jc w:val="both"/>
        <w:rPr>
          <w:bCs/>
          <w:color w:val="000000"/>
        </w:rPr>
      </w:pPr>
      <w:r>
        <w:rPr>
          <w:bCs/>
          <w:color w:val="000000"/>
          <w:u w:val="single"/>
        </w:rPr>
        <w:t>Безвозмездные поступления</w:t>
      </w:r>
      <w:r>
        <w:rPr>
          <w:bCs/>
          <w:color w:val="000000"/>
        </w:rPr>
        <w:t xml:space="preserve"> в 2027 году составят 3 247 671,25 рубль. В развитие межбюджетных отношений на 2027 год предусмотрено выделение:</w:t>
      </w:r>
    </w:p>
    <w:p w14:paraId="52828A7B">
      <w:pPr>
        <w:numPr>
          <w:ilvl w:val="0"/>
          <w:numId w:val="3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дотации бюджетам сельских поселений на выравнивание бюджетной обеспеченности из бюджетов муниципальных районов – 3 097 000,00 рублей;</w:t>
      </w:r>
    </w:p>
    <w:p w14:paraId="7C5E6F66">
      <w:pPr>
        <w:numPr>
          <w:ilvl w:val="0"/>
          <w:numId w:val="3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субвенции бюджетам сельских поселений на выполнение передаваемых полномочий субъектов Российской Федерации – 31 099,25 рублей;</w:t>
      </w:r>
    </w:p>
    <w:p w14:paraId="755F68CA">
      <w:pPr>
        <w:numPr>
          <w:ilvl w:val="0"/>
          <w:numId w:val="3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субвенции бюджетам сельских поселений на осуществление первичного воинского учета органами местного самоуправления поселений – 119 572,00 рубля.</w:t>
      </w:r>
    </w:p>
    <w:p w14:paraId="218884EB">
      <w:pPr>
        <w:ind w:firstLine="567"/>
        <w:jc w:val="both"/>
        <w:rPr>
          <w:bCs/>
          <w:color w:val="000000"/>
          <w:u w:val="single"/>
        </w:rPr>
      </w:pPr>
    </w:p>
    <w:p w14:paraId="45F7949E">
      <w:pPr>
        <w:ind w:firstLine="567"/>
        <w:jc w:val="both"/>
        <w:rPr>
          <w:bCs/>
          <w:color w:val="000000"/>
        </w:rPr>
      </w:pPr>
      <w:r>
        <w:rPr>
          <w:bCs/>
          <w:color w:val="000000"/>
          <w:u w:val="single"/>
        </w:rPr>
        <w:t>Безвозмездные поступления</w:t>
      </w:r>
      <w:r>
        <w:rPr>
          <w:bCs/>
          <w:color w:val="000000"/>
        </w:rPr>
        <w:t xml:space="preserve"> в 2028 году составят 3 279 514,25 рублей. В развитие межбюджетных отношений на 2028 год предусмотрено выделение:</w:t>
      </w:r>
    </w:p>
    <w:p w14:paraId="772A8252">
      <w:pPr>
        <w:numPr>
          <w:ilvl w:val="0"/>
          <w:numId w:val="3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дотации бюджетам сельских поселений на выравнивание бюджетной обеспеченности из бюджетов муниципальных районов – 3 095 000,00 рублей;</w:t>
      </w:r>
    </w:p>
    <w:p w14:paraId="4FEA6170">
      <w:pPr>
        <w:numPr>
          <w:ilvl w:val="0"/>
          <w:numId w:val="3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субвенции бюджетам сельских поселений на выполнение передаваемых полномочий субъектов Российской Федерации – 31 099,25 рублей;</w:t>
      </w:r>
    </w:p>
    <w:p w14:paraId="52A20C58">
      <w:pPr>
        <w:numPr>
          <w:ilvl w:val="0"/>
          <w:numId w:val="3"/>
        </w:numPr>
        <w:ind w:left="0" w:firstLine="92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>субвенции бюджетам сельских поселений на осуществление первичного воинского учета органами местного самоуправления поселений – 153 415,00 рублей.</w:t>
      </w:r>
    </w:p>
    <w:p w14:paraId="5F33B86C">
      <w:pPr>
        <w:contextualSpacing/>
        <w:jc w:val="center"/>
        <w:rPr>
          <w:b/>
          <w:bCs/>
          <w:i/>
          <w:color w:val="000000"/>
        </w:rPr>
      </w:pPr>
    </w:p>
    <w:p w14:paraId="17F78B8F">
      <w:pPr>
        <w:jc w:val="center"/>
        <w:rPr>
          <w:b/>
        </w:rPr>
      </w:pPr>
      <w:r>
        <w:rPr>
          <w:b/>
        </w:rPr>
        <w:t>РАСХОДЫ БЮДЖЕТА</w:t>
      </w:r>
    </w:p>
    <w:p w14:paraId="1ADBFC3A">
      <w:pPr>
        <w:jc w:val="center"/>
        <w:rPr>
          <w:b/>
        </w:rPr>
      </w:pPr>
      <w:r>
        <w:rPr>
          <w:b/>
        </w:rPr>
        <w:t>на 2026 год и плановый период 2027 и 2028 годы</w:t>
      </w:r>
    </w:p>
    <w:p w14:paraId="69B5E9B1">
      <w:pPr>
        <w:jc w:val="both"/>
      </w:pPr>
    </w:p>
    <w:p w14:paraId="2D8F14A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Базовые расчетные предельные объемы бюджетных ассигнований на 2026 год и плановый период 2027 и 2028 годов распределены на уровне бюджета на 2025 год.</w:t>
      </w:r>
    </w:p>
    <w:p w14:paraId="7451762D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Общий объем расходов бюджета сельского поселения «Палауз» муниципального района «Сысольский» Республики Коми на 2026 год определен в сумме 4 684 832,25 рубля, на 2027 год – 3 285 671,25 рубль, на 2028 год – 3 319 514,25 рублей.</w:t>
      </w:r>
    </w:p>
    <w:p w14:paraId="08CBAB0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Расходы, осуществляемые за счет межбюджетных трансфертов из бюджета муниципального района, имеющих целевое назначение, на 2026 год запланированы в сумме 343 000,00 рублей, на 2027 и 2028 годы суммы не запланированы.</w:t>
      </w:r>
    </w:p>
    <w:p w14:paraId="4CB370B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Распределение бюджетных ассигнований бюджета сельского поселения «Палауз» муниципального района «Сысольский» Республики Коми на 2026 год и плановый период 2027 и 2028 годов по разделам и подразделам классификации расходов бюджета представлено в приложении 3 к пояснительной записке.</w:t>
      </w:r>
    </w:p>
    <w:p w14:paraId="3FDAAE4C">
      <w:pPr>
        <w:jc w:val="both"/>
      </w:pPr>
    </w:p>
    <w:p w14:paraId="1343C8F6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Расходные обязательства по разделу 01 «Общегосударственные вопросы»</w:t>
      </w:r>
    </w:p>
    <w:p w14:paraId="569C3250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2026 год – 3 616 530,25 рублей;</w:t>
      </w:r>
    </w:p>
    <w:p w14:paraId="25559C2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2027 год – 2 510 796,25 рублей;</w:t>
      </w:r>
    </w:p>
    <w:p w14:paraId="1ABDAAD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2028 год – 2 466 264,25 рубля.</w:t>
      </w:r>
    </w:p>
    <w:p w14:paraId="3E515DEC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данный раздел входят расходы:</w:t>
      </w:r>
    </w:p>
    <w:p w14:paraId="5534F40A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оплату труда и выплату начислений по оплате труда главы сельского поселения на 2026 год – 768 000,00 рублей, на 2027 год – 768 000,00 рублей, на 2028 год – 768 000,00 рублей;</w:t>
      </w:r>
    </w:p>
    <w:p w14:paraId="243AD6F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осуществление государственных полномочий Республики Коми, предусмотренных пунктом 6 статьи 1, статьями 2, 2(1) и 3 Закона Республики Коми "О наделении органов местного самоуправления в Республике Коми отдельными государственными полномочиями Республики Коми" на 2026 год – 31 099,25 рублей, на 2027 год – 31 099,25 рублей и на 2028 год – 31 099,25 рублей;</w:t>
      </w:r>
    </w:p>
    <w:p w14:paraId="5FE0B30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содержание органа местного самоуправления (оплата труда и выплату начислений по оплате труда, услуги связи, коммунальные услуги, услуги по содержанию имущества, приобретение канцелярских товаров, приобретение ГСМ, приобретение прочих материальных запасов и основных средств, оплата налогов и прочие расходы) на 2026 год – 1 904 700,00 рублей, на 2027 год – 1 587 125,00 рублей и на 2028 год – 1 508 750,00 рублей;</w:t>
      </w:r>
    </w:p>
    <w:p w14:paraId="6668C14A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осуществление первичного воинского учета органами местного самоуправления поселений на 2026 год – 106 733,00 рубля, на 2027 год – 119 572,00 рубля, на 2028 год – 153 415,00 рублей;</w:t>
      </w:r>
    </w:p>
    <w:p w14:paraId="4D15D3A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межбюджетные трансферты на осуществление полномочий по осуществлению внешнего муниципального финансового контроля на 2026 год – 24 274,00 рубля, на 2027 и 2028 годы расходы не запланированы;</w:t>
      </w:r>
    </w:p>
    <w:p w14:paraId="29D2913A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межбюджетные трансферты на осуществление полномочий по составлению проекта бюджета поселения, исполнению бюджета поселения, осуществлению контроля за его исполнением, составлению отчета об исполнении бюджета поселения на 2026 год – 700 000,00 рублей, на 2027 и 2028 годы расходы не запланированы;</w:t>
      </w:r>
    </w:p>
    <w:p w14:paraId="05C6FC9A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обеспечение проведения выборов и референдумов на 2026 год – 70 000,00 рублей, на 2027 и 2028 год расходы не запланированы;</w:t>
      </w:r>
    </w:p>
    <w:p w14:paraId="71AF4BAF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реализацию функций Совета (оплата членского взноса в Ассоциацию «Совета муниципальных образований Республики Коми») на 2026 год – 5 000,00 рублей, на 2027 год – 5 000,00 рублей и 2028 год – 5 000,00 рублей;</w:t>
      </w:r>
    </w:p>
    <w:p w14:paraId="07A2F63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представительские и иные расходы на 2026 год – 5 526,00 рублей, на 2027 и 2028 годы расходы не запланированы;</w:t>
      </w:r>
    </w:p>
    <w:p w14:paraId="4DB5751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расходы за счет межбюджетных трансфертов на осуществление полномочий по организации в границах поселения снабжения населения топливом (в части осуществления расчета годовой потребности в топливе твердом, выдачи справок-расчетов по определению годовой потребности в топливе твердом гражданам, проживающим в жилых помещениях с печным отоплением, формирования и ведения списка-реестра граждан, получивших справку-расчет по определению годовой потребности в топливе твердом, согласно разработанным администрацией муниципального района «Сысольский» Республики Коми муниципальным правовым актом), за исключением принятия нормативных правовых актов в указанной сфере, отнесенных к полномочиям муниципального района в соответствии с федеральным законодательством на 2026 год – 1 198,00 ру4блей, на 2027 и 2028 годы расходы не запланированы.</w:t>
      </w:r>
    </w:p>
    <w:p w14:paraId="378692EC">
      <w:pPr>
        <w:jc w:val="both"/>
        <w:rPr>
          <w:rFonts w:eastAsia="Calibri"/>
          <w:lang w:eastAsia="en-US"/>
        </w:rPr>
      </w:pPr>
    </w:p>
    <w:p w14:paraId="107B06B5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Расходные обязательства по разделу 04 «Национальная экономика»</w:t>
      </w:r>
    </w:p>
    <w:p w14:paraId="78BB5392">
      <w:pPr>
        <w:jc w:val="center"/>
      </w:pPr>
    </w:p>
    <w:p w14:paraId="1E7F55A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2026 год – 61 000,00 рублей;</w:t>
      </w:r>
    </w:p>
    <w:p w14:paraId="625DBBFA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2027 и 2028 годы расходы не запланированы.</w:t>
      </w:r>
    </w:p>
    <w:p w14:paraId="168802A0">
      <w:pPr>
        <w:jc w:val="both"/>
        <w:rPr>
          <w:rFonts w:eastAsia="Calibri"/>
          <w:lang w:eastAsia="en-US"/>
        </w:rPr>
      </w:pPr>
    </w:p>
    <w:p w14:paraId="4104B94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данный раздел входят расходы:</w:t>
      </w:r>
    </w:p>
    <w:p w14:paraId="2BC8C06C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расходы за счет межбюджетных трансфертов  на содержание и ремонт автомобильных дорог общего пользования местного значения за счет средств дорожного фонда на 2026 год – 60 000,00 рублей;</w:t>
      </w:r>
    </w:p>
    <w:p w14:paraId="7C4952E7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расходы за счет межбюджетных трансфертов на осуществление полномочий по утверждению генеральных планов поселения, правил землепользования и застройки на 2026 год – 1 000,000 рублей.</w:t>
      </w:r>
    </w:p>
    <w:p w14:paraId="29549990">
      <w:pPr>
        <w:jc w:val="both"/>
        <w:rPr>
          <w:rFonts w:eastAsia="Calibri"/>
          <w:lang w:eastAsia="en-US"/>
        </w:rPr>
      </w:pPr>
    </w:p>
    <w:p w14:paraId="33324464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Расходные обязательства по разделу 05 «Жилищно-коммунальное хозяйство»</w:t>
      </w:r>
    </w:p>
    <w:p w14:paraId="77346969">
      <w:pPr>
        <w:jc w:val="center"/>
      </w:pPr>
    </w:p>
    <w:p w14:paraId="55F2975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2026 год – 308 802,00 рубля;</w:t>
      </w:r>
    </w:p>
    <w:p w14:paraId="5B23E52E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2027 и 2028 годы расходы не запланированы.</w:t>
      </w:r>
    </w:p>
    <w:p w14:paraId="4D549897">
      <w:pPr>
        <w:jc w:val="both"/>
        <w:rPr>
          <w:rFonts w:eastAsia="Calibri"/>
          <w:lang w:eastAsia="en-US"/>
        </w:rPr>
      </w:pPr>
    </w:p>
    <w:p w14:paraId="6358FE4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данный раздел входят расходы:</w:t>
      </w:r>
    </w:p>
    <w:p w14:paraId="5AEBDA6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расходы за счет межбюджетных трансфертов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за исключением осуществления муниципального жилищного контроля (содержание муниципального жилья) на 2026 год – 2 000,00 рублей;</w:t>
      </w:r>
    </w:p>
    <w:p w14:paraId="22516270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прочие мероприятия по благоустройству – 30 000,00 рублей;</w:t>
      </w:r>
    </w:p>
    <w:p w14:paraId="691ABC43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расходы за счет межбюджетных трансфертов на осуществление полномочий по организации в границах поселения водоснабжения населения, за исключением принятия нормативных правовых актов в указанной сфере отнесенных к полномочиям муниципального района в соответствии с федеральным законодательством (содержание скважин) на 2026 год – 13 802,00 рубля;</w:t>
      </w:r>
    </w:p>
    <w:p w14:paraId="34AF8D2D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расходы за счет межбюджетных трансфертов на текущий ремонт и содержание сетей уличного освещения в границах поселения на 2026 год – 40 000,00 рублей;</w:t>
      </w:r>
    </w:p>
    <w:p w14:paraId="0977663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расходы за счет межбюджетных трансфертов на оплату договоров энергоснабжения сетей уличного освещения в границах поселения на 2026 год – 130 000,00 рублей;</w:t>
      </w:r>
    </w:p>
    <w:p w14:paraId="01A9630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расходы за счет межбюджетных трансфертов на осуществление полномочий по участию в организации деятельности по накоплению (в том числе раздельному накоплению) твердых коммунальных отходов на территориях сельских поселений, за исключением принятия нормативных правовых актов в указанной сфере, отнесённых к полномочиям муниципального района в соответствии с федеральным законодательством на 2026 год – 15 000,00 рублей;</w:t>
      </w:r>
    </w:p>
    <w:p w14:paraId="32724E41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расходы за счет межбюджетных трансфертов на осуществление полномочий по организации ритуальных услуг и содержанию мест захоронения, за исключением создания специализированной службы по вопросам похоронного дела (выполнение профилактических мероприятий по уничтожению иксодового клеща, проведение дератизационных мероприятий на территории кладбищ) на 2026 год – 80 000,00 рублей.</w:t>
      </w:r>
    </w:p>
    <w:p w14:paraId="73AD5121">
      <w:pPr>
        <w:rPr>
          <w:rFonts w:eastAsia="Calibri"/>
          <w:lang w:eastAsia="en-US"/>
        </w:rPr>
      </w:pPr>
    </w:p>
    <w:p w14:paraId="3065C3AA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Расходные обязательства по разделу 10 «Социальная политика»</w:t>
      </w:r>
    </w:p>
    <w:p w14:paraId="4D5EA84F">
      <w:pPr>
        <w:jc w:val="center"/>
      </w:pPr>
    </w:p>
    <w:p w14:paraId="6D6A82A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2026 год – 696 500,00 рублей;</w:t>
      </w:r>
    </w:p>
    <w:p w14:paraId="7BB6F67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2027 год – 696 500,00 рублей;</w:t>
      </w:r>
    </w:p>
    <w:p w14:paraId="68E7389E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2028 год – 696 500,00 рублей.</w:t>
      </w:r>
    </w:p>
    <w:p w14:paraId="767C7132">
      <w:pPr>
        <w:ind w:firstLine="567"/>
        <w:jc w:val="both"/>
        <w:rPr>
          <w:rFonts w:eastAsia="Calibri"/>
          <w:lang w:eastAsia="en-US"/>
        </w:rPr>
      </w:pPr>
    </w:p>
    <w:p w14:paraId="6E1EAABC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данный раздел входят расходы на выплату муниципальной пенсии лицам, замещавшим муниципальные должности муниципальной службы.</w:t>
      </w:r>
    </w:p>
    <w:p w14:paraId="2762DF35">
      <w:pPr>
        <w:ind w:firstLine="709"/>
        <w:rPr>
          <w:rFonts w:eastAsia="Calibri"/>
          <w:lang w:eastAsia="en-US"/>
        </w:rPr>
      </w:pPr>
    </w:p>
    <w:p w14:paraId="27A4C278">
      <w:pPr>
        <w:ind w:firstLine="709"/>
        <w:rPr>
          <w:rFonts w:eastAsia="Calibri"/>
          <w:lang w:eastAsia="en-US"/>
        </w:rPr>
      </w:pPr>
    </w:p>
    <w:p w14:paraId="7D6B2DC3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Начальник отдела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Ереханова И.А.</w:t>
      </w:r>
    </w:p>
    <w:p w14:paraId="495B81F8">
      <w:pPr>
        <w:ind w:firstLine="709"/>
        <w:rPr>
          <w:rFonts w:eastAsia="Calibri"/>
          <w:lang w:eastAsia="en-US"/>
        </w:rPr>
        <w:sectPr>
          <w:footerReference r:id="rId7" w:type="first"/>
          <w:footerReference r:id="rId5" w:type="default"/>
          <w:footerReference r:id="rId6" w:type="even"/>
          <w:pgSz w:w="11906" w:h="16838"/>
          <w:pgMar w:top="510" w:right="454" w:bottom="284" w:left="964" w:header="709" w:footer="709" w:gutter="0"/>
          <w:cols w:space="708" w:num="1"/>
          <w:titlePg/>
          <w:docGrid w:linePitch="360" w:charSpace="0"/>
        </w:sectPr>
      </w:pPr>
    </w:p>
    <w:p w14:paraId="3BE3F061">
      <w:pPr>
        <w:jc w:val="right"/>
        <w:rPr>
          <w:rFonts w:eastAsia="Calibri"/>
        </w:rPr>
      </w:pPr>
      <w:r>
        <w:rPr>
          <w:rFonts w:eastAsia="Calibri"/>
        </w:rPr>
        <w:t>Приложение № 1</w:t>
      </w:r>
    </w:p>
    <w:p w14:paraId="3113AE01">
      <w:pPr>
        <w:jc w:val="right"/>
        <w:rPr>
          <w:rFonts w:eastAsia="Calibri"/>
        </w:rPr>
      </w:pPr>
    </w:p>
    <w:p w14:paraId="7AD6C617">
      <w:pPr>
        <w:jc w:val="right"/>
        <w:rPr>
          <w:rFonts w:eastAsia="Calibri"/>
        </w:rPr>
      </w:pPr>
    </w:p>
    <w:p w14:paraId="1A3EAD33">
      <w:pPr>
        <w:jc w:val="center"/>
        <w:rPr>
          <w:rFonts w:eastAsia="Calibri"/>
        </w:rPr>
      </w:pPr>
      <w:r>
        <w:rPr>
          <w:rFonts w:eastAsia="Calibri"/>
        </w:rPr>
        <w:t>Структура налоговых и неналоговых доходов бюджета сельского поселения на 2026 год и плановый период 2027 и 2028 годов</w:t>
      </w:r>
    </w:p>
    <w:p w14:paraId="68CDCFE0">
      <w:pPr>
        <w:jc w:val="right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</w:rPr>
        <w:t>(рублей)</w:t>
      </w:r>
    </w:p>
    <w:tbl>
      <w:tblPr>
        <w:tblStyle w:val="3"/>
        <w:tblW w:w="15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1134"/>
        <w:gridCol w:w="993"/>
        <w:gridCol w:w="1134"/>
        <w:gridCol w:w="992"/>
        <w:gridCol w:w="1134"/>
        <w:gridCol w:w="1134"/>
        <w:gridCol w:w="992"/>
        <w:gridCol w:w="1134"/>
        <w:gridCol w:w="1134"/>
        <w:gridCol w:w="992"/>
        <w:gridCol w:w="1134"/>
      </w:tblGrid>
      <w:tr w14:paraId="513B8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Merge w:val="restart"/>
          </w:tcPr>
          <w:p w14:paraId="280022C3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noWrap/>
          </w:tcPr>
          <w:p w14:paraId="45E5369D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План на 2025 год</w:t>
            </w:r>
          </w:p>
        </w:tc>
        <w:tc>
          <w:tcPr>
            <w:tcW w:w="3260" w:type="dxa"/>
            <w:gridSpan w:val="3"/>
            <w:noWrap/>
          </w:tcPr>
          <w:p w14:paraId="203288E2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Прогноз на 2026 год</w:t>
            </w:r>
          </w:p>
        </w:tc>
        <w:tc>
          <w:tcPr>
            <w:tcW w:w="3260" w:type="dxa"/>
            <w:gridSpan w:val="3"/>
            <w:noWrap/>
          </w:tcPr>
          <w:p w14:paraId="149CDE0B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Прогноз на 2027 год</w:t>
            </w:r>
          </w:p>
        </w:tc>
        <w:tc>
          <w:tcPr>
            <w:tcW w:w="3260" w:type="dxa"/>
            <w:gridSpan w:val="3"/>
            <w:noWrap/>
          </w:tcPr>
          <w:p w14:paraId="08B6FAB2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Прогноз на 2028 год</w:t>
            </w:r>
          </w:p>
        </w:tc>
      </w:tr>
      <w:tr w14:paraId="60472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3964" w:type="dxa"/>
            <w:vMerge w:val="continue"/>
          </w:tcPr>
          <w:p w14:paraId="7D249959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DFB2FA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Сумма,  рублей</w:t>
            </w:r>
          </w:p>
        </w:tc>
        <w:tc>
          <w:tcPr>
            <w:tcW w:w="993" w:type="dxa"/>
          </w:tcPr>
          <w:p w14:paraId="3A7BA1AC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Структура доходов, в %</w:t>
            </w:r>
          </w:p>
        </w:tc>
        <w:tc>
          <w:tcPr>
            <w:tcW w:w="1134" w:type="dxa"/>
          </w:tcPr>
          <w:p w14:paraId="5EBF4A8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Сумма,  рублей</w:t>
            </w:r>
          </w:p>
        </w:tc>
        <w:tc>
          <w:tcPr>
            <w:tcW w:w="992" w:type="dxa"/>
          </w:tcPr>
          <w:p w14:paraId="728920FF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Структура доходов, в %</w:t>
            </w:r>
          </w:p>
        </w:tc>
        <w:tc>
          <w:tcPr>
            <w:tcW w:w="1134" w:type="dxa"/>
          </w:tcPr>
          <w:p w14:paraId="20786B18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Темп роста, в % к плану на 2025 год</w:t>
            </w:r>
          </w:p>
        </w:tc>
        <w:tc>
          <w:tcPr>
            <w:tcW w:w="1134" w:type="dxa"/>
          </w:tcPr>
          <w:p w14:paraId="6D021F18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Сумма,  рублей</w:t>
            </w:r>
          </w:p>
        </w:tc>
        <w:tc>
          <w:tcPr>
            <w:tcW w:w="992" w:type="dxa"/>
          </w:tcPr>
          <w:p w14:paraId="61762976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Структура доходов, в %</w:t>
            </w:r>
          </w:p>
        </w:tc>
        <w:tc>
          <w:tcPr>
            <w:tcW w:w="1134" w:type="dxa"/>
          </w:tcPr>
          <w:p w14:paraId="1BAF7DCB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Темп роста, в % к прогнозу на 2026 год</w:t>
            </w:r>
          </w:p>
        </w:tc>
        <w:tc>
          <w:tcPr>
            <w:tcW w:w="1134" w:type="dxa"/>
          </w:tcPr>
          <w:p w14:paraId="0761AA76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Сумма,  рублей</w:t>
            </w:r>
          </w:p>
        </w:tc>
        <w:tc>
          <w:tcPr>
            <w:tcW w:w="992" w:type="dxa"/>
          </w:tcPr>
          <w:p w14:paraId="32CC329A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Структура доходов, в %</w:t>
            </w:r>
          </w:p>
        </w:tc>
        <w:tc>
          <w:tcPr>
            <w:tcW w:w="1134" w:type="dxa"/>
          </w:tcPr>
          <w:p w14:paraId="70ADCECF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Темп роста, в % к прогнозу на 2027 год</w:t>
            </w:r>
          </w:p>
        </w:tc>
      </w:tr>
      <w:tr w14:paraId="29445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Align w:val="center"/>
          </w:tcPr>
          <w:p w14:paraId="0DFE3C4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134" w:type="dxa"/>
            <w:noWrap/>
            <w:vAlign w:val="center"/>
          </w:tcPr>
          <w:p w14:paraId="2182901C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993" w:type="dxa"/>
            <w:noWrap/>
            <w:vAlign w:val="center"/>
          </w:tcPr>
          <w:p w14:paraId="491A7CA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18,55</w:t>
            </w:r>
          </w:p>
        </w:tc>
        <w:tc>
          <w:tcPr>
            <w:tcW w:w="1134" w:type="dxa"/>
            <w:noWrap/>
            <w:vAlign w:val="center"/>
          </w:tcPr>
          <w:p w14:paraId="01E3F01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17 000,00</w:t>
            </w:r>
          </w:p>
        </w:tc>
        <w:tc>
          <w:tcPr>
            <w:tcW w:w="992" w:type="dxa"/>
            <w:noWrap/>
            <w:vAlign w:val="center"/>
          </w:tcPr>
          <w:p w14:paraId="22FDF89D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45,95</w:t>
            </w:r>
          </w:p>
        </w:tc>
        <w:tc>
          <w:tcPr>
            <w:tcW w:w="1134" w:type="dxa"/>
            <w:noWrap/>
            <w:vAlign w:val="center"/>
          </w:tcPr>
          <w:p w14:paraId="459A24D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121,43</w:t>
            </w:r>
          </w:p>
        </w:tc>
        <w:tc>
          <w:tcPr>
            <w:tcW w:w="1134" w:type="dxa"/>
            <w:noWrap/>
            <w:vAlign w:val="center"/>
          </w:tcPr>
          <w:p w14:paraId="7DDE4B2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noWrap/>
            <w:vAlign w:val="center"/>
          </w:tcPr>
          <w:p w14:paraId="1D224FC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47,37</w:t>
            </w:r>
          </w:p>
        </w:tc>
        <w:tc>
          <w:tcPr>
            <w:tcW w:w="1134" w:type="dxa"/>
            <w:noWrap/>
            <w:vAlign w:val="center"/>
          </w:tcPr>
          <w:p w14:paraId="0C1908FB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105,88</w:t>
            </w:r>
          </w:p>
        </w:tc>
        <w:tc>
          <w:tcPr>
            <w:tcW w:w="1134" w:type="dxa"/>
            <w:noWrap/>
            <w:vAlign w:val="center"/>
          </w:tcPr>
          <w:p w14:paraId="1170C15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992" w:type="dxa"/>
            <w:noWrap/>
            <w:vAlign w:val="center"/>
          </w:tcPr>
          <w:p w14:paraId="75362B5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134" w:type="dxa"/>
            <w:noWrap/>
            <w:vAlign w:val="center"/>
          </w:tcPr>
          <w:p w14:paraId="38EF2E3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111,11</w:t>
            </w:r>
          </w:p>
        </w:tc>
      </w:tr>
      <w:tr w14:paraId="684C7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Align w:val="center"/>
          </w:tcPr>
          <w:p w14:paraId="702EFB2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134" w:type="dxa"/>
            <w:noWrap/>
            <w:vAlign w:val="center"/>
          </w:tcPr>
          <w:p w14:paraId="4F1A929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993" w:type="dxa"/>
            <w:noWrap/>
            <w:vAlign w:val="center"/>
          </w:tcPr>
          <w:p w14:paraId="391DC33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15,90</w:t>
            </w:r>
          </w:p>
        </w:tc>
        <w:tc>
          <w:tcPr>
            <w:tcW w:w="1134" w:type="dxa"/>
            <w:noWrap/>
            <w:vAlign w:val="center"/>
          </w:tcPr>
          <w:p w14:paraId="297B1DD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8 000,00</w:t>
            </w:r>
          </w:p>
        </w:tc>
        <w:tc>
          <w:tcPr>
            <w:tcW w:w="992" w:type="dxa"/>
            <w:noWrap/>
            <w:vAlign w:val="center"/>
          </w:tcPr>
          <w:p w14:paraId="6AFC3E7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21,62</w:t>
            </w:r>
          </w:p>
        </w:tc>
        <w:tc>
          <w:tcPr>
            <w:tcW w:w="1134" w:type="dxa"/>
            <w:noWrap/>
            <w:vAlign w:val="center"/>
          </w:tcPr>
          <w:p w14:paraId="613B497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66,67</w:t>
            </w:r>
          </w:p>
        </w:tc>
        <w:tc>
          <w:tcPr>
            <w:tcW w:w="1134" w:type="dxa"/>
            <w:noWrap/>
            <w:vAlign w:val="center"/>
          </w:tcPr>
          <w:p w14:paraId="7C701D1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8 000,00</w:t>
            </w:r>
          </w:p>
        </w:tc>
        <w:tc>
          <w:tcPr>
            <w:tcW w:w="992" w:type="dxa"/>
            <w:noWrap/>
            <w:vAlign w:val="center"/>
          </w:tcPr>
          <w:p w14:paraId="7117808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21,05</w:t>
            </w:r>
          </w:p>
        </w:tc>
        <w:tc>
          <w:tcPr>
            <w:tcW w:w="1134" w:type="dxa"/>
            <w:noWrap/>
            <w:vAlign w:val="center"/>
          </w:tcPr>
          <w:p w14:paraId="0A4B379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center"/>
          </w:tcPr>
          <w:p w14:paraId="37DC77F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8 000,00</w:t>
            </w:r>
          </w:p>
        </w:tc>
        <w:tc>
          <w:tcPr>
            <w:tcW w:w="992" w:type="dxa"/>
            <w:noWrap/>
            <w:vAlign w:val="center"/>
          </w:tcPr>
          <w:p w14:paraId="0980E79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134" w:type="dxa"/>
            <w:noWrap/>
            <w:vAlign w:val="center"/>
          </w:tcPr>
          <w:p w14:paraId="6DDF3D2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</w:tr>
      <w:tr w14:paraId="0001D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Align w:val="center"/>
          </w:tcPr>
          <w:p w14:paraId="0739DD36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134" w:type="dxa"/>
            <w:noWrap/>
            <w:vAlign w:val="center"/>
          </w:tcPr>
          <w:p w14:paraId="38CFDE9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8 700,00</w:t>
            </w:r>
          </w:p>
        </w:tc>
        <w:tc>
          <w:tcPr>
            <w:tcW w:w="993" w:type="dxa"/>
            <w:noWrap/>
            <w:vAlign w:val="center"/>
          </w:tcPr>
          <w:p w14:paraId="198DAA3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11,52</w:t>
            </w:r>
          </w:p>
        </w:tc>
        <w:tc>
          <w:tcPr>
            <w:tcW w:w="1134" w:type="dxa"/>
            <w:noWrap/>
            <w:vAlign w:val="center"/>
          </w:tcPr>
          <w:p w14:paraId="1431907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5 000,00</w:t>
            </w:r>
          </w:p>
        </w:tc>
        <w:tc>
          <w:tcPr>
            <w:tcW w:w="992" w:type="dxa"/>
            <w:noWrap/>
            <w:vAlign w:val="center"/>
          </w:tcPr>
          <w:p w14:paraId="600F737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13,51</w:t>
            </w:r>
          </w:p>
        </w:tc>
        <w:tc>
          <w:tcPr>
            <w:tcW w:w="1134" w:type="dxa"/>
            <w:noWrap/>
            <w:vAlign w:val="center"/>
          </w:tcPr>
          <w:p w14:paraId="7C3F5EDD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57,47</w:t>
            </w:r>
          </w:p>
        </w:tc>
        <w:tc>
          <w:tcPr>
            <w:tcW w:w="1134" w:type="dxa"/>
            <w:noWrap/>
            <w:vAlign w:val="center"/>
          </w:tcPr>
          <w:p w14:paraId="55E73D1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5 000,00</w:t>
            </w:r>
          </w:p>
        </w:tc>
        <w:tc>
          <w:tcPr>
            <w:tcW w:w="992" w:type="dxa"/>
            <w:noWrap/>
            <w:vAlign w:val="center"/>
          </w:tcPr>
          <w:p w14:paraId="6EF64AD1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13,16</w:t>
            </w:r>
          </w:p>
        </w:tc>
        <w:tc>
          <w:tcPr>
            <w:tcW w:w="1134" w:type="dxa"/>
            <w:noWrap/>
            <w:vAlign w:val="center"/>
          </w:tcPr>
          <w:p w14:paraId="743B8C1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center"/>
          </w:tcPr>
          <w:p w14:paraId="15E9D75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5 000,00</w:t>
            </w:r>
          </w:p>
        </w:tc>
        <w:tc>
          <w:tcPr>
            <w:tcW w:w="992" w:type="dxa"/>
            <w:noWrap/>
            <w:vAlign w:val="center"/>
          </w:tcPr>
          <w:p w14:paraId="7189475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12,50</w:t>
            </w:r>
          </w:p>
        </w:tc>
        <w:tc>
          <w:tcPr>
            <w:tcW w:w="1134" w:type="dxa"/>
            <w:noWrap/>
            <w:vAlign w:val="center"/>
          </w:tcPr>
          <w:p w14:paraId="46B7B23C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</w:tr>
      <w:tr w14:paraId="2DB86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Align w:val="center"/>
          </w:tcPr>
          <w:p w14:paraId="071A4CEC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134" w:type="dxa"/>
            <w:noWrap/>
            <w:vAlign w:val="center"/>
          </w:tcPr>
          <w:p w14:paraId="2541B0F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3 000,00</w:t>
            </w:r>
          </w:p>
        </w:tc>
        <w:tc>
          <w:tcPr>
            <w:tcW w:w="993" w:type="dxa"/>
            <w:noWrap/>
            <w:vAlign w:val="center"/>
          </w:tcPr>
          <w:p w14:paraId="2351693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3,97</w:t>
            </w:r>
          </w:p>
        </w:tc>
        <w:tc>
          <w:tcPr>
            <w:tcW w:w="1134" w:type="dxa"/>
            <w:noWrap/>
            <w:vAlign w:val="center"/>
          </w:tcPr>
          <w:p w14:paraId="7B5E31A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3 000,00</w:t>
            </w:r>
          </w:p>
        </w:tc>
        <w:tc>
          <w:tcPr>
            <w:tcW w:w="992" w:type="dxa"/>
            <w:noWrap/>
            <w:vAlign w:val="center"/>
          </w:tcPr>
          <w:p w14:paraId="1915C5A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8,11</w:t>
            </w:r>
          </w:p>
        </w:tc>
        <w:tc>
          <w:tcPr>
            <w:tcW w:w="1134" w:type="dxa"/>
            <w:noWrap/>
            <w:vAlign w:val="center"/>
          </w:tcPr>
          <w:p w14:paraId="6A65904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center"/>
          </w:tcPr>
          <w:p w14:paraId="2D107C3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3 000,00</w:t>
            </w:r>
          </w:p>
        </w:tc>
        <w:tc>
          <w:tcPr>
            <w:tcW w:w="992" w:type="dxa"/>
            <w:noWrap/>
            <w:vAlign w:val="center"/>
          </w:tcPr>
          <w:p w14:paraId="131D9BE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7,89</w:t>
            </w:r>
          </w:p>
        </w:tc>
        <w:tc>
          <w:tcPr>
            <w:tcW w:w="1134" w:type="dxa"/>
            <w:noWrap/>
            <w:vAlign w:val="center"/>
          </w:tcPr>
          <w:p w14:paraId="330B586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center"/>
          </w:tcPr>
          <w:p w14:paraId="67749A8B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3 000,00</w:t>
            </w:r>
          </w:p>
        </w:tc>
        <w:tc>
          <w:tcPr>
            <w:tcW w:w="992" w:type="dxa"/>
            <w:noWrap/>
            <w:vAlign w:val="center"/>
          </w:tcPr>
          <w:p w14:paraId="797CE73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7,50</w:t>
            </w:r>
          </w:p>
        </w:tc>
        <w:tc>
          <w:tcPr>
            <w:tcW w:w="1134" w:type="dxa"/>
            <w:noWrap/>
            <w:vAlign w:val="center"/>
          </w:tcPr>
          <w:p w14:paraId="5E59365B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</w:tr>
      <w:tr w14:paraId="6559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Align w:val="center"/>
          </w:tcPr>
          <w:p w14:paraId="5408C18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Прочие доходы от использования имущества (платежи за наем социального жилья в соответствии с заключенными договорами)</w:t>
            </w:r>
          </w:p>
        </w:tc>
        <w:tc>
          <w:tcPr>
            <w:tcW w:w="1134" w:type="dxa"/>
            <w:noWrap/>
            <w:vAlign w:val="center"/>
          </w:tcPr>
          <w:p w14:paraId="4D214BAA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993" w:type="dxa"/>
            <w:noWrap/>
            <w:vAlign w:val="center"/>
          </w:tcPr>
          <w:p w14:paraId="72A97131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5,30</w:t>
            </w:r>
          </w:p>
        </w:tc>
        <w:tc>
          <w:tcPr>
            <w:tcW w:w="1134" w:type="dxa"/>
            <w:noWrap/>
            <w:vAlign w:val="center"/>
          </w:tcPr>
          <w:p w14:paraId="71B3965A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992" w:type="dxa"/>
            <w:noWrap/>
            <w:vAlign w:val="center"/>
          </w:tcPr>
          <w:p w14:paraId="7055992A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10,81</w:t>
            </w:r>
          </w:p>
        </w:tc>
        <w:tc>
          <w:tcPr>
            <w:tcW w:w="1134" w:type="dxa"/>
            <w:noWrap/>
            <w:vAlign w:val="center"/>
          </w:tcPr>
          <w:p w14:paraId="7AFF4CC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center"/>
          </w:tcPr>
          <w:p w14:paraId="7221BF3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992" w:type="dxa"/>
            <w:noWrap/>
            <w:vAlign w:val="center"/>
          </w:tcPr>
          <w:p w14:paraId="7E94054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10,53</w:t>
            </w:r>
          </w:p>
        </w:tc>
        <w:tc>
          <w:tcPr>
            <w:tcW w:w="1134" w:type="dxa"/>
            <w:noWrap/>
            <w:vAlign w:val="center"/>
          </w:tcPr>
          <w:p w14:paraId="766F719B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center"/>
          </w:tcPr>
          <w:p w14:paraId="7E99406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992" w:type="dxa"/>
            <w:noWrap/>
            <w:vAlign w:val="center"/>
          </w:tcPr>
          <w:p w14:paraId="2F8B82E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noWrap/>
            <w:vAlign w:val="center"/>
          </w:tcPr>
          <w:p w14:paraId="1C4D620C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</w:tr>
      <w:tr w14:paraId="759CB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Align w:val="center"/>
          </w:tcPr>
          <w:p w14:paraId="097724EC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134" w:type="dxa"/>
            <w:noWrap/>
            <w:vAlign w:val="center"/>
          </w:tcPr>
          <w:p w14:paraId="4EBC0F0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33 787,61</w:t>
            </w:r>
          </w:p>
        </w:tc>
        <w:tc>
          <w:tcPr>
            <w:tcW w:w="993" w:type="dxa"/>
            <w:noWrap/>
            <w:vAlign w:val="center"/>
          </w:tcPr>
          <w:p w14:paraId="49D1E629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44,76</w:t>
            </w:r>
          </w:p>
        </w:tc>
        <w:tc>
          <w:tcPr>
            <w:tcW w:w="1134" w:type="dxa"/>
            <w:noWrap/>
            <w:vAlign w:val="center"/>
          </w:tcPr>
          <w:p w14:paraId="3DA264A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5B79212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6F0F93C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1FABB01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00A4CEE1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6D73CE79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10AA670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7C61CFB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27115DC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3B6F4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3964" w:type="dxa"/>
            <w:vAlign w:val="center"/>
          </w:tcPr>
          <w:p w14:paraId="7B3F3792">
            <w:pPr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34" w:type="dxa"/>
            <w:noWrap/>
            <w:vAlign w:val="center"/>
          </w:tcPr>
          <w:p w14:paraId="594BF22C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75 487,61</w:t>
            </w:r>
          </w:p>
        </w:tc>
        <w:tc>
          <w:tcPr>
            <w:tcW w:w="993" w:type="dxa"/>
            <w:noWrap/>
            <w:vAlign w:val="center"/>
          </w:tcPr>
          <w:p w14:paraId="13264E21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center"/>
          </w:tcPr>
          <w:p w14:paraId="5AC35B04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37 000,00</w:t>
            </w:r>
          </w:p>
        </w:tc>
        <w:tc>
          <w:tcPr>
            <w:tcW w:w="992" w:type="dxa"/>
            <w:noWrap/>
            <w:vAlign w:val="center"/>
          </w:tcPr>
          <w:p w14:paraId="2B60FC94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center"/>
          </w:tcPr>
          <w:p w14:paraId="4F287FD4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49,01</w:t>
            </w:r>
          </w:p>
        </w:tc>
        <w:tc>
          <w:tcPr>
            <w:tcW w:w="1134" w:type="dxa"/>
            <w:noWrap/>
            <w:vAlign w:val="center"/>
          </w:tcPr>
          <w:p w14:paraId="59C2BA25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38 000,00</w:t>
            </w:r>
          </w:p>
        </w:tc>
        <w:tc>
          <w:tcPr>
            <w:tcW w:w="992" w:type="dxa"/>
            <w:noWrap/>
            <w:vAlign w:val="center"/>
          </w:tcPr>
          <w:p w14:paraId="39F1E7B8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center"/>
          </w:tcPr>
          <w:p w14:paraId="4C64348E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102,70</w:t>
            </w:r>
          </w:p>
        </w:tc>
        <w:tc>
          <w:tcPr>
            <w:tcW w:w="1134" w:type="dxa"/>
            <w:noWrap/>
            <w:vAlign w:val="center"/>
          </w:tcPr>
          <w:p w14:paraId="0A5D9E9D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992" w:type="dxa"/>
            <w:noWrap/>
            <w:vAlign w:val="center"/>
          </w:tcPr>
          <w:p w14:paraId="5E9BA8A4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center"/>
          </w:tcPr>
          <w:p w14:paraId="75D81917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105,26</w:t>
            </w:r>
          </w:p>
        </w:tc>
      </w:tr>
    </w:tbl>
    <w:p w14:paraId="21ECE851">
      <w:pPr>
        <w:jc w:val="center"/>
        <w:rPr>
          <w:rFonts w:eastAsia="Calibri"/>
        </w:rPr>
      </w:pPr>
    </w:p>
    <w:p w14:paraId="5A8D206B">
      <w:pPr>
        <w:jc w:val="center"/>
        <w:rPr>
          <w:rFonts w:eastAsia="Calibri"/>
        </w:rPr>
      </w:pPr>
    </w:p>
    <w:p w14:paraId="1172720D">
      <w:pPr>
        <w:jc w:val="center"/>
        <w:rPr>
          <w:rFonts w:eastAsia="Calibri"/>
        </w:rPr>
      </w:pPr>
    </w:p>
    <w:p w14:paraId="5327D210">
      <w:pPr>
        <w:jc w:val="center"/>
        <w:rPr>
          <w:rFonts w:eastAsia="Calibri"/>
        </w:rPr>
      </w:pPr>
    </w:p>
    <w:p w14:paraId="09A1F667">
      <w:pPr>
        <w:jc w:val="right"/>
        <w:rPr>
          <w:rFonts w:eastAsia="Calibri"/>
        </w:rPr>
      </w:pPr>
    </w:p>
    <w:p w14:paraId="5F61B5D3">
      <w:pPr>
        <w:jc w:val="right"/>
        <w:rPr>
          <w:rFonts w:eastAsia="Calibri"/>
        </w:rPr>
      </w:pPr>
    </w:p>
    <w:p w14:paraId="1646D462">
      <w:pPr>
        <w:jc w:val="right"/>
        <w:rPr>
          <w:rFonts w:eastAsia="Calibri"/>
        </w:rPr>
      </w:pPr>
    </w:p>
    <w:p w14:paraId="0D34B020">
      <w:pPr>
        <w:jc w:val="right"/>
        <w:rPr>
          <w:rFonts w:eastAsia="Calibri"/>
        </w:rPr>
      </w:pPr>
    </w:p>
    <w:p w14:paraId="2BA622E7">
      <w:pPr>
        <w:jc w:val="right"/>
        <w:rPr>
          <w:rFonts w:eastAsia="Calibri"/>
        </w:rPr>
      </w:pPr>
    </w:p>
    <w:p w14:paraId="282012A1">
      <w:pPr>
        <w:jc w:val="right"/>
        <w:rPr>
          <w:rFonts w:eastAsia="Calibri"/>
        </w:rPr>
      </w:pPr>
    </w:p>
    <w:p w14:paraId="0142B001">
      <w:pPr>
        <w:jc w:val="right"/>
        <w:rPr>
          <w:rFonts w:eastAsia="Calibri"/>
        </w:rPr>
      </w:pPr>
    </w:p>
    <w:p w14:paraId="385FA639">
      <w:pPr>
        <w:jc w:val="right"/>
        <w:rPr>
          <w:rFonts w:eastAsia="Calibri"/>
        </w:rPr>
      </w:pPr>
    </w:p>
    <w:p w14:paraId="05A0E627">
      <w:pPr>
        <w:jc w:val="right"/>
        <w:rPr>
          <w:rFonts w:eastAsia="Calibri"/>
        </w:rPr>
      </w:pPr>
    </w:p>
    <w:p w14:paraId="62249F07">
      <w:pPr>
        <w:jc w:val="right"/>
        <w:rPr>
          <w:rFonts w:eastAsia="Calibri"/>
        </w:rPr>
      </w:pPr>
    </w:p>
    <w:p w14:paraId="42938D36">
      <w:pPr>
        <w:jc w:val="right"/>
        <w:rPr>
          <w:rFonts w:eastAsia="Calibri"/>
        </w:rPr>
      </w:pPr>
    </w:p>
    <w:p w14:paraId="368B3995">
      <w:pPr>
        <w:jc w:val="right"/>
        <w:rPr>
          <w:rFonts w:eastAsia="Calibri"/>
        </w:rPr>
      </w:pPr>
    </w:p>
    <w:p w14:paraId="46EE55C5">
      <w:pPr>
        <w:jc w:val="right"/>
        <w:rPr>
          <w:rFonts w:eastAsia="Calibri"/>
        </w:rPr>
      </w:pPr>
    </w:p>
    <w:p w14:paraId="15002DC6">
      <w:pPr>
        <w:jc w:val="right"/>
        <w:rPr>
          <w:rFonts w:eastAsia="Calibri"/>
        </w:rPr>
      </w:pPr>
      <w:r>
        <w:rPr>
          <w:rFonts w:eastAsia="Calibri"/>
        </w:rPr>
        <w:t>Приложение № 2</w:t>
      </w:r>
    </w:p>
    <w:p w14:paraId="2C323778">
      <w:pPr>
        <w:jc w:val="right"/>
        <w:rPr>
          <w:rFonts w:eastAsia="Calibri"/>
        </w:rPr>
      </w:pPr>
    </w:p>
    <w:p w14:paraId="3AA34945">
      <w:pPr>
        <w:jc w:val="center"/>
        <w:rPr>
          <w:rFonts w:eastAsia="Calibri"/>
        </w:rPr>
      </w:pPr>
      <w:r>
        <w:rPr>
          <w:rFonts w:eastAsia="Calibri"/>
        </w:rPr>
        <w:t>Структура безвозмездных поступлений в доход бюджета сельского поселения на 2026 год и плановый период 2027 и 2028 годов</w:t>
      </w:r>
    </w:p>
    <w:p w14:paraId="02C0C728">
      <w:pPr>
        <w:jc w:val="right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</w:rPr>
        <w:t>(рублей)</w:t>
      </w:r>
    </w:p>
    <w:tbl>
      <w:tblPr>
        <w:tblStyle w:val="3"/>
        <w:tblW w:w="15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1134"/>
        <w:gridCol w:w="993"/>
        <w:gridCol w:w="1134"/>
        <w:gridCol w:w="992"/>
        <w:gridCol w:w="1134"/>
        <w:gridCol w:w="1134"/>
        <w:gridCol w:w="992"/>
        <w:gridCol w:w="1134"/>
        <w:gridCol w:w="1134"/>
        <w:gridCol w:w="992"/>
        <w:gridCol w:w="1134"/>
      </w:tblGrid>
      <w:tr w14:paraId="174A4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Merge w:val="restart"/>
          </w:tcPr>
          <w:p w14:paraId="1AD651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  <w:p w14:paraId="783256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noWrap/>
          </w:tcPr>
          <w:p w14:paraId="494320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 на 2025 год</w:t>
            </w:r>
          </w:p>
        </w:tc>
        <w:tc>
          <w:tcPr>
            <w:tcW w:w="3260" w:type="dxa"/>
            <w:gridSpan w:val="3"/>
            <w:noWrap/>
          </w:tcPr>
          <w:p w14:paraId="71419B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Прогноз на 2026 год</w:t>
            </w:r>
          </w:p>
        </w:tc>
        <w:tc>
          <w:tcPr>
            <w:tcW w:w="3260" w:type="dxa"/>
            <w:gridSpan w:val="3"/>
            <w:noWrap/>
          </w:tcPr>
          <w:p w14:paraId="0C596C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Прогноз на 2027 год</w:t>
            </w:r>
          </w:p>
        </w:tc>
        <w:tc>
          <w:tcPr>
            <w:tcW w:w="3260" w:type="dxa"/>
            <w:gridSpan w:val="3"/>
            <w:noWrap/>
          </w:tcPr>
          <w:p w14:paraId="4BCE4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Прогноз на 2028 год</w:t>
            </w:r>
          </w:p>
        </w:tc>
      </w:tr>
      <w:tr w14:paraId="45B6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3964" w:type="dxa"/>
            <w:vMerge w:val="continue"/>
          </w:tcPr>
          <w:p w14:paraId="5DF0369F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594F486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993" w:type="dxa"/>
          </w:tcPr>
          <w:p w14:paraId="4B0A6BA4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Структура доходов, в %</w:t>
            </w:r>
          </w:p>
        </w:tc>
        <w:tc>
          <w:tcPr>
            <w:tcW w:w="1134" w:type="dxa"/>
          </w:tcPr>
          <w:p w14:paraId="5D7A0EF2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 рублей</w:t>
            </w:r>
          </w:p>
        </w:tc>
        <w:tc>
          <w:tcPr>
            <w:tcW w:w="992" w:type="dxa"/>
          </w:tcPr>
          <w:p w14:paraId="1E6CA272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Структура доходов, в %</w:t>
            </w:r>
          </w:p>
        </w:tc>
        <w:tc>
          <w:tcPr>
            <w:tcW w:w="1134" w:type="dxa"/>
          </w:tcPr>
          <w:p w14:paraId="697D4AC1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роста, в % к плану на 2025 год</w:t>
            </w:r>
          </w:p>
        </w:tc>
        <w:tc>
          <w:tcPr>
            <w:tcW w:w="1134" w:type="dxa"/>
          </w:tcPr>
          <w:p w14:paraId="13BC9679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 рублей</w:t>
            </w:r>
          </w:p>
        </w:tc>
        <w:tc>
          <w:tcPr>
            <w:tcW w:w="992" w:type="dxa"/>
          </w:tcPr>
          <w:p w14:paraId="1AC0955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Структура доходов, в %</w:t>
            </w:r>
          </w:p>
        </w:tc>
        <w:tc>
          <w:tcPr>
            <w:tcW w:w="1134" w:type="dxa"/>
          </w:tcPr>
          <w:p w14:paraId="2ABEDC64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роста, в % к прогнозу на 2026 год</w:t>
            </w:r>
          </w:p>
        </w:tc>
        <w:tc>
          <w:tcPr>
            <w:tcW w:w="1134" w:type="dxa"/>
          </w:tcPr>
          <w:p w14:paraId="0B69B68E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 рублей</w:t>
            </w:r>
          </w:p>
        </w:tc>
        <w:tc>
          <w:tcPr>
            <w:tcW w:w="992" w:type="dxa"/>
          </w:tcPr>
          <w:p w14:paraId="7D8A897C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Структура доходов, в %</w:t>
            </w:r>
          </w:p>
        </w:tc>
        <w:tc>
          <w:tcPr>
            <w:tcW w:w="1134" w:type="dxa"/>
          </w:tcPr>
          <w:p w14:paraId="1060004C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роста, в % к прогнозу на 2027 год</w:t>
            </w:r>
          </w:p>
        </w:tc>
      </w:tr>
      <w:tr w14:paraId="6F2AD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5740ED2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noWrap/>
            <w:vAlign w:val="bottom"/>
          </w:tcPr>
          <w:p w14:paraId="68A60AA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4 174 000,00</w:t>
            </w:r>
          </w:p>
        </w:tc>
        <w:tc>
          <w:tcPr>
            <w:tcW w:w="993" w:type="dxa"/>
            <w:noWrap/>
            <w:vAlign w:val="bottom"/>
          </w:tcPr>
          <w:p w14:paraId="06435E8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79,68</w:t>
            </w:r>
          </w:p>
        </w:tc>
        <w:tc>
          <w:tcPr>
            <w:tcW w:w="1134" w:type="dxa"/>
            <w:noWrap/>
            <w:vAlign w:val="bottom"/>
          </w:tcPr>
          <w:p w14:paraId="64FBD37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4 167 000,00</w:t>
            </w:r>
          </w:p>
        </w:tc>
        <w:tc>
          <w:tcPr>
            <w:tcW w:w="992" w:type="dxa"/>
            <w:noWrap/>
            <w:vAlign w:val="bottom"/>
          </w:tcPr>
          <w:p w14:paraId="787928F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89,65</w:t>
            </w:r>
          </w:p>
        </w:tc>
        <w:tc>
          <w:tcPr>
            <w:tcW w:w="1134" w:type="dxa"/>
            <w:noWrap/>
            <w:vAlign w:val="bottom"/>
          </w:tcPr>
          <w:p w14:paraId="1FAA30D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99,83</w:t>
            </w:r>
          </w:p>
        </w:tc>
        <w:tc>
          <w:tcPr>
            <w:tcW w:w="1134" w:type="dxa"/>
            <w:noWrap/>
            <w:vAlign w:val="bottom"/>
          </w:tcPr>
          <w:p w14:paraId="46AFB5B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3 097 000,00</w:t>
            </w:r>
          </w:p>
        </w:tc>
        <w:tc>
          <w:tcPr>
            <w:tcW w:w="992" w:type="dxa"/>
            <w:noWrap/>
            <w:vAlign w:val="bottom"/>
          </w:tcPr>
          <w:p w14:paraId="59AEBB7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95,36</w:t>
            </w:r>
          </w:p>
        </w:tc>
        <w:tc>
          <w:tcPr>
            <w:tcW w:w="1134" w:type="dxa"/>
            <w:noWrap/>
            <w:vAlign w:val="bottom"/>
          </w:tcPr>
          <w:p w14:paraId="3540448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74,32</w:t>
            </w:r>
          </w:p>
        </w:tc>
        <w:tc>
          <w:tcPr>
            <w:tcW w:w="1134" w:type="dxa"/>
            <w:noWrap/>
            <w:vAlign w:val="bottom"/>
          </w:tcPr>
          <w:p w14:paraId="0D1C99E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3 095 000,00</w:t>
            </w:r>
          </w:p>
        </w:tc>
        <w:tc>
          <w:tcPr>
            <w:tcW w:w="992" w:type="dxa"/>
            <w:noWrap/>
            <w:vAlign w:val="bottom"/>
          </w:tcPr>
          <w:p w14:paraId="733D63C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94,37</w:t>
            </w:r>
          </w:p>
        </w:tc>
        <w:tc>
          <w:tcPr>
            <w:tcW w:w="1134" w:type="dxa"/>
            <w:noWrap/>
            <w:vAlign w:val="bottom"/>
          </w:tcPr>
          <w:p w14:paraId="79356E1C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99,94</w:t>
            </w:r>
          </w:p>
        </w:tc>
      </w:tr>
      <w:tr w14:paraId="12725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Align w:val="center"/>
          </w:tcPr>
          <w:p w14:paraId="709BCAFA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 дотации</w:t>
            </w:r>
          </w:p>
        </w:tc>
        <w:tc>
          <w:tcPr>
            <w:tcW w:w="1134" w:type="dxa"/>
            <w:noWrap/>
            <w:vAlign w:val="center"/>
          </w:tcPr>
          <w:p w14:paraId="1B81B932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4 174 000,00</w:t>
            </w:r>
          </w:p>
        </w:tc>
        <w:tc>
          <w:tcPr>
            <w:tcW w:w="993" w:type="dxa"/>
            <w:noWrap/>
            <w:vAlign w:val="center"/>
          </w:tcPr>
          <w:p w14:paraId="59E32FB8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79,68</w:t>
            </w:r>
          </w:p>
        </w:tc>
        <w:tc>
          <w:tcPr>
            <w:tcW w:w="1134" w:type="dxa"/>
            <w:noWrap/>
            <w:vAlign w:val="center"/>
          </w:tcPr>
          <w:p w14:paraId="2512A076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4 167 000,00</w:t>
            </w:r>
          </w:p>
        </w:tc>
        <w:tc>
          <w:tcPr>
            <w:tcW w:w="992" w:type="dxa"/>
            <w:noWrap/>
            <w:vAlign w:val="center"/>
          </w:tcPr>
          <w:p w14:paraId="6C0EFE4D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89,65</w:t>
            </w:r>
          </w:p>
        </w:tc>
        <w:tc>
          <w:tcPr>
            <w:tcW w:w="1134" w:type="dxa"/>
            <w:noWrap/>
            <w:vAlign w:val="center"/>
          </w:tcPr>
          <w:p w14:paraId="433392DF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99,83</w:t>
            </w:r>
          </w:p>
        </w:tc>
        <w:tc>
          <w:tcPr>
            <w:tcW w:w="1134" w:type="dxa"/>
            <w:noWrap/>
            <w:vAlign w:val="center"/>
          </w:tcPr>
          <w:p w14:paraId="4783A29E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3 097 000,00</w:t>
            </w:r>
          </w:p>
        </w:tc>
        <w:tc>
          <w:tcPr>
            <w:tcW w:w="992" w:type="dxa"/>
            <w:noWrap/>
            <w:vAlign w:val="center"/>
          </w:tcPr>
          <w:p w14:paraId="41112521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95,36</w:t>
            </w:r>
          </w:p>
        </w:tc>
        <w:tc>
          <w:tcPr>
            <w:tcW w:w="1134" w:type="dxa"/>
            <w:noWrap/>
            <w:vAlign w:val="center"/>
          </w:tcPr>
          <w:p w14:paraId="0CBC171F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74,32</w:t>
            </w:r>
          </w:p>
        </w:tc>
        <w:tc>
          <w:tcPr>
            <w:tcW w:w="1134" w:type="dxa"/>
            <w:noWrap/>
            <w:vAlign w:val="center"/>
          </w:tcPr>
          <w:p w14:paraId="68ACCDAA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3 095 000,00</w:t>
            </w:r>
          </w:p>
        </w:tc>
        <w:tc>
          <w:tcPr>
            <w:tcW w:w="992" w:type="dxa"/>
            <w:noWrap/>
            <w:vAlign w:val="center"/>
          </w:tcPr>
          <w:p w14:paraId="1B830D5F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94,37</w:t>
            </w:r>
          </w:p>
        </w:tc>
        <w:tc>
          <w:tcPr>
            <w:tcW w:w="1134" w:type="dxa"/>
            <w:noWrap/>
            <w:vAlign w:val="center"/>
          </w:tcPr>
          <w:p w14:paraId="729071B4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99,94</w:t>
            </w:r>
          </w:p>
        </w:tc>
      </w:tr>
      <w:tr w14:paraId="5B32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Align w:val="center"/>
          </w:tcPr>
          <w:p w14:paraId="55F8018E">
            <w:pPr>
              <w:rPr>
                <w:bCs/>
                <w:color w:val="000000"/>
                <w:sz w:val="15"/>
                <w:szCs w:val="15"/>
              </w:rPr>
            </w:pPr>
            <w:r>
              <w:rPr>
                <w:bCs/>
                <w:color w:val="000000"/>
                <w:sz w:val="15"/>
                <w:szCs w:val="15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noWrap/>
            <w:vAlign w:val="center"/>
          </w:tcPr>
          <w:p w14:paraId="3CA1156B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360 000,00</w:t>
            </w:r>
          </w:p>
        </w:tc>
        <w:tc>
          <w:tcPr>
            <w:tcW w:w="993" w:type="dxa"/>
            <w:noWrap/>
            <w:vAlign w:val="center"/>
          </w:tcPr>
          <w:p w14:paraId="568E8077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6,87</w:t>
            </w:r>
          </w:p>
        </w:tc>
        <w:tc>
          <w:tcPr>
            <w:tcW w:w="1134" w:type="dxa"/>
            <w:noWrap/>
            <w:vAlign w:val="center"/>
          </w:tcPr>
          <w:p w14:paraId="53C97999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2E67D754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0403A0F5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5669EF11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2D9C22F7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3D95159E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4C188BD6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3B5E8DE4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73FE01AC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</w:tr>
      <w:tr w14:paraId="12966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64" w:type="dxa"/>
            <w:vAlign w:val="center"/>
          </w:tcPr>
          <w:p w14:paraId="603DFAC1">
            <w:pPr>
              <w:rPr>
                <w:b/>
                <w:bCs/>
                <w:color w:val="000000"/>
                <w:sz w:val="15"/>
                <w:szCs w:val="15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Итого субсидии</w:t>
            </w:r>
          </w:p>
        </w:tc>
        <w:tc>
          <w:tcPr>
            <w:tcW w:w="1134" w:type="dxa"/>
            <w:noWrap/>
            <w:vAlign w:val="center"/>
          </w:tcPr>
          <w:p w14:paraId="41D12AA4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360 000,00</w:t>
            </w:r>
          </w:p>
        </w:tc>
        <w:tc>
          <w:tcPr>
            <w:tcW w:w="993" w:type="dxa"/>
            <w:noWrap/>
            <w:vAlign w:val="center"/>
          </w:tcPr>
          <w:p w14:paraId="6B013292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6,87</w:t>
            </w:r>
          </w:p>
        </w:tc>
        <w:tc>
          <w:tcPr>
            <w:tcW w:w="1134" w:type="dxa"/>
            <w:noWrap/>
            <w:vAlign w:val="center"/>
          </w:tcPr>
          <w:p w14:paraId="46F050FF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0660D68D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43069CB5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3CD19ED6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30A8B81C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12DD315C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142EB034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1CB840AA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478B7AF4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0,00</w:t>
            </w:r>
          </w:p>
        </w:tc>
      </w:tr>
      <w:tr w14:paraId="4ADAA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040C3792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noWrap/>
            <w:vAlign w:val="bottom"/>
          </w:tcPr>
          <w:p w14:paraId="386F0BA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30 474,25</w:t>
            </w:r>
          </w:p>
        </w:tc>
        <w:tc>
          <w:tcPr>
            <w:tcW w:w="993" w:type="dxa"/>
            <w:noWrap/>
            <w:vAlign w:val="bottom"/>
          </w:tcPr>
          <w:p w14:paraId="307A724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1134" w:type="dxa"/>
            <w:noWrap/>
            <w:vAlign w:val="bottom"/>
          </w:tcPr>
          <w:p w14:paraId="30B1948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31 099,25</w:t>
            </w:r>
          </w:p>
        </w:tc>
        <w:tc>
          <w:tcPr>
            <w:tcW w:w="992" w:type="dxa"/>
            <w:noWrap/>
            <w:vAlign w:val="bottom"/>
          </w:tcPr>
          <w:p w14:paraId="2EB9E8F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134" w:type="dxa"/>
            <w:noWrap/>
            <w:vAlign w:val="bottom"/>
          </w:tcPr>
          <w:p w14:paraId="56C8304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102,05</w:t>
            </w:r>
          </w:p>
        </w:tc>
        <w:tc>
          <w:tcPr>
            <w:tcW w:w="1134" w:type="dxa"/>
            <w:noWrap/>
            <w:vAlign w:val="bottom"/>
          </w:tcPr>
          <w:p w14:paraId="59A867C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31 099,25</w:t>
            </w:r>
          </w:p>
        </w:tc>
        <w:tc>
          <w:tcPr>
            <w:tcW w:w="992" w:type="dxa"/>
            <w:noWrap/>
            <w:vAlign w:val="bottom"/>
          </w:tcPr>
          <w:p w14:paraId="4C33283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0,96</w:t>
            </w:r>
          </w:p>
        </w:tc>
        <w:tc>
          <w:tcPr>
            <w:tcW w:w="1134" w:type="dxa"/>
            <w:noWrap/>
            <w:vAlign w:val="bottom"/>
          </w:tcPr>
          <w:p w14:paraId="5461215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bottom"/>
          </w:tcPr>
          <w:p w14:paraId="3DD9467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31 099,25</w:t>
            </w:r>
          </w:p>
        </w:tc>
        <w:tc>
          <w:tcPr>
            <w:tcW w:w="992" w:type="dxa"/>
            <w:noWrap/>
            <w:vAlign w:val="bottom"/>
          </w:tcPr>
          <w:p w14:paraId="076ABB7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0,95</w:t>
            </w:r>
          </w:p>
        </w:tc>
        <w:tc>
          <w:tcPr>
            <w:tcW w:w="1134" w:type="dxa"/>
            <w:noWrap/>
            <w:vAlign w:val="bottom"/>
          </w:tcPr>
          <w:p w14:paraId="33DE313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</w:tr>
      <w:tr w14:paraId="663E6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48A39AFA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noWrap/>
            <w:vAlign w:val="bottom"/>
          </w:tcPr>
          <w:p w14:paraId="53730E4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86 477,00</w:t>
            </w:r>
          </w:p>
        </w:tc>
        <w:tc>
          <w:tcPr>
            <w:tcW w:w="993" w:type="dxa"/>
            <w:noWrap/>
            <w:vAlign w:val="bottom"/>
          </w:tcPr>
          <w:p w14:paraId="68BFD06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1,65</w:t>
            </w:r>
          </w:p>
        </w:tc>
        <w:tc>
          <w:tcPr>
            <w:tcW w:w="1134" w:type="dxa"/>
            <w:noWrap/>
            <w:vAlign w:val="bottom"/>
          </w:tcPr>
          <w:p w14:paraId="61A5B6F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106 733,00</w:t>
            </w:r>
          </w:p>
        </w:tc>
        <w:tc>
          <w:tcPr>
            <w:tcW w:w="992" w:type="dxa"/>
            <w:noWrap/>
            <w:vAlign w:val="bottom"/>
          </w:tcPr>
          <w:p w14:paraId="527834FD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2,30</w:t>
            </w:r>
          </w:p>
        </w:tc>
        <w:tc>
          <w:tcPr>
            <w:tcW w:w="1134" w:type="dxa"/>
            <w:noWrap/>
            <w:vAlign w:val="bottom"/>
          </w:tcPr>
          <w:p w14:paraId="5198B69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123,42</w:t>
            </w:r>
          </w:p>
        </w:tc>
        <w:tc>
          <w:tcPr>
            <w:tcW w:w="1134" w:type="dxa"/>
            <w:noWrap/>
            <w:vAlign w:val="bottom"/>
          </w:tcPr>
          <w:p w14:paraId="46511E5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119 572,00</w:t>
            </w:r>
          </w:p>
        </w:tc>
        <w:tc>
          <w:tcPr>
            <w:tcW w:w="992" w:type="dxa"/>
            <w:noWrap/>
            <w:vAlign w:val="bottom"/>
          </w:tcPr>
          <w:p w14:paraId="4002BBF9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1134" w:type="dxa"/>
            <w:noWrap/>
            <w:vAlign w:val="bottom"/>
          </w:tcPr>
          <w:p w14:paraId="7FF201B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112,03</w:t>
            </w:r>
          </w:p>
        </w:tc>
        <w:tc>
          <w:tcPr>
            <w:tcW w:w="1134" w:type="dxa"/>
            <w:noWrap/>
            <w:vAlign w:val="bottom"/>
          </w:tcPr>
          <w:p w14:paraId="1D0562F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153 415,00</w:t>
            </w:r>
          </w:p>
        </w:tc>
        <w:tc>
          <w:tcPr>
            <w:tcW w:w="992" w:type="dxa"/>
            <w:noWrap/>
            <w:vAlign w:val="bottom"/>
          </w:tcPr>
          <w:p w14:paraId="57BAED2A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4,68</w:t>
            </w:r>
          </w:p>
        </w:tc>
        <w:tc>
          <w:tcPr>
            <w:tcW w:w="1134" w:type="dxa"/>
            <w:noWrap/>
            <w:vAlign w:val="bottom"/>
          </w:tcPr>
          <w:p w14:paraId="73C9D9B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128,30</w:t>
            </w:r>
          </w:p>
        </w:tc>
      </w:tr>
      <w:tr w14:paraId="050B8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Align w:val="center"/>
          </w:tcPr>
          <w:p w14:paraId="1F481C43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 субвенции</w:t>
            </w:r>
          </w:p>
        </w:tc>
        <w:tc>
          <w:tcPr>
            <w:tcW w:w="1134" w:type="dxa"/>
            <w:noWrap/>
            <w:vAlign w:val="center"/>
          </w:tcPr>
          <w:p w14:paraId="0524FE7E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116 951,25</w:t>
            </w:r>
          </w:p>
        </w:tc>
        <w:tc>
          <w:tcPr>
            <w:tcW w:w="993" w:type="dxa"/>
            <w:noWrap/>
            <w:vAlign w:val="center"/>
          </w:tcPr>
          <w:p w14:paraId="616E4A39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2,23</w:t>
            </w:r>
          </w:p>
        </w:tc>
        <w:tc>
          <w:tcPr>
            <w:tcW w:w="1134" w:type="dxa"/>
            <w:noWrap/>
            <w:vAlign w:val="center"/>
          </w:tcPr>
          <w:p w14:paraId="3D2E2A5F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137 832,25</w:t>
            </w:r>
          </w:p>
        </w:tc>
        <w:tc>
          <w:tcPr>
            <w:tcW w:w="992" w:type="dxa"/>
            <w:noWrap/>
            <w:vAlign w:val="center"/>
          </w:tcPr>
          <w:p w14:paraId="39400C69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2,97</w:t>
            </w:r>
          </w:p>
        </w:tc>
        <w:tc>
          <w:tcPr>
            <w:tcW w:w="1134" w:type="dxa"/>
            <w:noWrap/>
            <w:vAlign w:val="center"/>
          </w:tcPr>
          <w:p w14:paraId="7A88FB72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117,85</w:t>
            </w:r>
          </w:p>
        </w:tc>
        <w:tc>
          <w:tcPr>
            <w:tcW w:w="1134" w:type="dxa"/>
            <w:noWrap/>
            <w:vAlign w:val="center"/>
          </w:tcPr>
          <w:p w14:paraId="70769010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150 671,25</w:t>
            </w:r>
          </w:p>
        </w:tc>
        <w:tc>
          <w:tcPr>
            <w:tcW w:w="992" w:type="dxa"/>
            <w:noWrap/>
            <w:vAlign w:val="center"/>
          </w:tcPr>
          <w:p w14:paraId="40732817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4,64</w:t>
            </w:r>
          </w:p>
        </w:tc>
        <w:tc>
          <w:tcPr>
            <w:tcW w:w="1134" w:type="dxa"/>
            <w:noWrap/>
            <w:vAlign w:val="center"/>
          </w:tcPr>
          <w:p w14:paraId="2A71B605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109,31</w:t>
            </w:r>
          </w:p>
        </w:tc>
        <w:tc>
          <w:tcPr>
            <w:tcW w:w="1134" w:type="dxa"/>
            <w:noWrap/>
            <w:vAlign w:val="center"/>
          </w:tcPr>
          <w:p w14:paraId="4335C4EF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184 514,25</w:t>
            </w:r>
          </w:p>
        </w:tc>
        <w:tc>
          <w:tcPr>
            <w:tcW w:w="992" w:type="dxa"/>
            <w:noWrap/>
            <w:vAlign w:val="center"/>
          </w:tcPr>
          <w:p w14:paraId="064B6C48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5,63</w:t>
            </w:r>
          </w:p>
        </w:tc>
        <w:tc>
          <w:tcPr>
            <w:tcW w:w="1134" w:type="dxa"/>
            <w:noWrap/>
            <w:vAlign w:val="center"/>
          </w:tcPr>
          <w:p w14:paraId="44457942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122,46</w:t>
            </w:r>
          </w:p>
        </w:tc>
      </w:tr>
      <w:tr w14:paraId="08D2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2611A6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ритуальных услуг и содержание мест захоронения, за исключением создания специализированной службы по вопросам похоронного дела</w:t>
            </w:r>
          </w:p>
        </w:tc>
        <w:tc>
          <w:tcPr>
            <w:tcW w:w="1134" w:type="dxa"/>
            <w:noWrap/>
            <w:vAlign w:val="bottom"/>
          </w:tcPr>
          <w:p w14:paraId="32EB15C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75 000,00</w:t>
            </w:r>
          </w:p>
        </w:tc>
        <w:tc>
          <w:tcPr>
            <w:tcW w:w="993" w:type="dxa"/>
            <w:noWrap/>
            <w:vAlign w:val="bottom"/>
          </w:tcPr>
          <w:p w14:paraId="57BA75C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1,43</w:t>
            </w:r>
          </w:p>
        </w:tc>
        <w:tc>
          <w:tcPr>
            <w:tcW w:w="1134" w:type="dxa"/>
            <w:noWrap/>
            <w:vAlign w:val="bottom"/>
          </w:tcPr>
          <w:p w14:paraId="7AA3C44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80 000,00</w:t>
            </w:r>
          </w:p>
        </w:tc>
        <w:tc>
          <w:tcPr>
            <w:tcW w:w="992" w:type="dxa"/>
            <w:noWrap/>
            <w:vAlign w:val="bottom"/>
          </w:tcPr>
          <w:p w14:paraId="6865EA1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1,72</w:t>
            </w:r>
          </w:p>
        </w:tc>
        <w:tc>
          <w:tcPr>
            <w:tcW w:w="1134" w:type="dxa"/>
            <w:noWrap/>
            <w:vAlign w:val="bottom"/>
          </w:tcPr>
          <w:p w14:paraId="3537106D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106,67</w:t>
            </w:r>
          </w:p>
        </w:tc>
        <w:tc>
          <w:tcPr>
            <w:tcW w:w="1134" w:type="dxa"/>
            <w:noWrap/>
            <w:vAlign w:val="bottom"/>
          </w:tcPr>
          <w:p w14:paraId="41F4D2A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6E36BD2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6D8A590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1293331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413B5D8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53C0F3C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484A0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73DB8F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Участие в организации деятельности по накоплению (в том числе раздельному накоплению) твердых коммунальных отходов на территориях сельских поселений, за исключением принятия нормативных правовых актов в указанной сфере, отнесённых к полномочиям муниципального района в соответствии с федеральным законодательством</w:t>
            </w:r>
          </w:p>
        </w:tc>
        <w:tc>
          <w:tcPr>
            <w:tcW w:w="1134" w:type="dxa"/>
            <w:noWrap/>
            <w:vAlign w:val="bottom"/>
          </w:tcPr>
          <w:p w14:paraId="119E73B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25 000,00</w:t>
            </w:r>
          </w:p>
        </w:tc>
        <w:tc>
          <w:tcPr>
            <w:tcW w:w="993" w:type="dxa"/>
            <w:noWrap/>
            <w:vAlign w:val="bottom"/>
          </w:tcPr>
          <w:p w14:paraId="361315DD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1134" w:type="dxa"/>
            <w:noWrap/>
            <w:vAlign w:val="bottom"/>
          </w:tcPr>
          <w:p w14:paraId="1338754D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15 000,00</w:t>
            </w:r>
          </w:p>
        </w:tc>
        <w:tc>
          <w:tcPr>
            <w:tcW w:w="992" w:type="dxa"/>
            <w:noWrap/>
            <w:vAlign w:val="bottom"/>
          </w:tcPr>
          <w:p w14:paraId="2EA3D74D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134" w:type="dxa"/>
            <w:noWrap/>
            <w:vAlign w:val="bottom"/>
          </w:tcPr>
          <w:p w14:paraId="78D3C82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134" w:type="dxa"/>
            <w:noWrap/>
            <w:vAlign w:val="bottom"/>
          </w:tcPr>
          <w:p w14:paraId="7620DBE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498934A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6814227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34969F6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0DC1471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394C246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59153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445EF1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 границах поселения водоснабжения населения, за исключением принятия нормативных правовых актов в указанной сфере отнесенных к полномочиям муниципального района в соответствии с федеральным законодательством</w:t>
            </w:r>
          </w:p>
        </w:tc>
        <w:tc>
          <w:tcPr>
            <w:tcW w:w="1134" w:type="dxa"/>
            <w:noWrap/>
            <w:vAlign w:val="bottom"/>
          </w:tcPr>
          <w:p w14:paraId="3944DDC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993" w:type="dxa"/>
            <w:noWrap/>
            <w:vAlign w:val="bottom"/>
          </w:tcPr>
          <w:p w14:paraId="4659E43A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1134" w:type="dxa"/>
            <w:noWrap/>
            <w:vAlign w:val="bottom"/>
          </w:tcPr>
          <w:p w14:paraId="2C57D67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15 000,00</w:t>
            </w:r>
          </w:p>
        </w:tc>
        <w:tc>
          <w:tcPr>
            <w:tcW w:w="992" w:type="dxa"/>
            <w:noWrap/>
            <w:vAlign w:val="bottom"/>
          </w:tcPr>
          <w:p w14:paraId="05CAE3F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134" w:type="dxa"/>
            <w:noWrap/>
            <w:vAlign w:val="bottom"/>
          </w:tcPr>
          <w:p w14:paraId="7C1C7439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1134" w:type="dxa"/>
            <w:noWrap/>
            <w:vAlign w:val="bottom"/>
          </w:tcPr>
          <w:p w14:paraId="7FA7003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5456599D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1AD6E4B1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1FB14AA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7FCCDA3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60A2703C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4356A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4C4E66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за исключением осуществления муниципального жилищного контроля</w:t>
            </w:r>
          </w:p>
        </w:tc>
        <w:tc>
          <w:tcPr>
            <w:tcW w:w="1134" w:type="dxa"/>
            <w:noWrap/>
            <w:vAlign w:val="bottom"/>
          </w:tcPr>
          <w:p w14:paraId="7E2FF85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993" w:type="dxa"/>
            <w:noWrap/>
            <w:vAlign w:val="bottom"/>
          </w:tcPr>
          <w:p w14:paraId="7E292FDA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1134" w:type="dxa"/>
            <w:noWrap/>
            <w:vAlign w:val="bottom"/>
          </w:tcPr>
          <w:p w14:paraId="4214A83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992" w:type="dxa"/>
            <w:noWrap/>
            <w:vAlign w:val="bottom"/>
          </w:tcPr>
          <w:p w14:paraId="1B0AEC9A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0,04</w:t>
            </w:r>
          </w:p>
        </w:tc>
        <w:tc>
          <w:tcPr>
            <w:tcW w:w="1134" w:type="dxa"/>
            <w:noWrap/>
            <w:vAlign w:val="bottom"/>
          </w:tcPr>
          <w:p w14:paraId="493101AC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bottom"/>
          </w:tcPr>
          <w:p w14:paraId="2DCAC4B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046AB63A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25114F7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7D518DD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37C8A379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1CD076A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05953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465F49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Утверждение генеральных планов поселения, правил землепользования и застройки</w:t>
            </w:r>
          </w:p>
        </w:tc>
        <w:tc>
          <w:tcPr>
            <w:tcW w:w="1134" w:type="dxa"/>
            <w:noWrap/>
            <w:vAlign w:val="bottom"/>
          </w:tcPr>
          <w:p w14:paraId="3CBE563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993" w:type="dxa"/>
            <w:noWrap/>
            <w:vAlign w:val="bottom"/>
          </w:tcPr>
          <w:p w14:paraId="13C245E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134" w:type="dxa"/>
            <w:noWrap/>
            <w:vAlign w:val="bottom"/>
          </w:tcPr>
          <w:p w14:paraId="2764AF71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992" w:type="dxa"/>
            <w:noWrap/>
            <w:vAlign w:val="bottom"/>
          </w:tcPr>
          <w:p w14:paraId="7EB3C41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134" w:type="dxa"/>
            <w:noWrap/>
            <w:vAlign w:val="bottom"/>
          </w:tcPr>
          <w:p w14:paraId="3962687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bottom"/>
          </w:tcPr>
          <w:p w14:paraId="07E19D8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3EAA789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2003FD2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3729F35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28D69EC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34EE990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355F7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48F6C5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и ремонт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134" w:type="dxa"/>
            <w:noWrap/>
            <w:vAlign w:val="bottom"/>
          </w:tcPr>
          <w:p w14:paraId="4AB8A3D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993" w:type="dxa"/>
            <w:noWrap/>
            <w:vAlign w:val="bottom"/>
          </w:tcPr>
          <w:p w14:paraId="1ED8503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3,05</w:t>
            </w:r>
          </w:p>
        </w:tc>
        <w:tc>
          <w:tcPr>
            <w:tcW w:w="1134" w:type="dxa"/>
            <w:noWrap/>
            <w:vAlign w:val="bottom"/>
          </w:tcPr>
          <w:p w14:paraId="2F40B18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60 000,00</w:t>
            </w:r>
          </w:p>
        </w:tc>
        <w:tc>
          <w:tcPr>
            <w:tcW w:w="992" w:type="dxa"/>
            <w:noWrap/>
            <w:vAlign w:val="bottom"/>
          </w:tcPr>
          <w:p w14:paraId="0896066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1,30</w:t>
            </w:r>
          </w:p>
        </w:tc>
        <w:tc>
          <w:tcPr>
            <w:tcW w:w="1134" w:type="dxa"/>
            <w:noWrap/>
            <w:vAlign w:val="bottom"/>
          </w:tcPr>
          <w:p w14:paraId="6D1E696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37,50</w:t>
            </w:r>
          </w:p>
        </w:tc>
        <w:tc>
          <w:tcPr>
            <w:tcW w:w="1134" w:type="dxa"/>
            <w:noWrap/>
            <w:vAlign w:val="bottom"/>
          </w:tcPr>
          <w:p w14:paraId="1FABF109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2CBABB9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52CB540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3D20916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621CAFD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3D67DD6D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6265E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2B200E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Участие в предупреждении последствий чрезвычайных ситуаций в границах поселения, за исключением ликвидации последствий чрезвычайных ситуаций</w:t>
            </w:r>
          </w:p>
        </w:tc>
        <w:tc>
          <w:tcPr>
            <w:tcW w:w="1134" w:type="dxa"/>
            <w:noWrap/>
            <w:vAlign w:val="bottom"/>
          </w:tcPr>
          <w:p w14:paraId="4EAF0E5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993" w:type="dxa"/>
            <w:noWrap/>
            <w:vAlign w:val="bottom"/>
          </w:tcPr>
          <w:p w14:paraId="2426775C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134" w:type="dxa"/>
            <w:noWrap/>
            <w:vAlign w:val="bottom"/>
          </w:tcPr>
          <w:p w14:paraId="4EFA70B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7087F989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63A35909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0D9D3EEA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015DBD4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50F3204D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5E81B5E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727E7AA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7526819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61BD1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004C06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 границах поселения снабжения населения топливом в части осуществления расчета годовой потребности в топливе твердом, выдачи справок-расчетов по определению годовой потребности в топливе твердом гражданам, проживающим в жилых помещениях с печным отоплением, формирования и ведения списка-реестра граждан, получивших справку-расчет по определению годовой потребности в топливе твердом</w:t>
            </w:r>
          </w:p>
        </w:tc>
        <w:tc>
          <w:tcPr>
            <w:tcW w:w="1134" w:type="dxa"/>
            <w:noWrap/>
            <w:vAlign w:val="bottom"/>
          </w:tcPr>
          <w:p w14:paraId="3BAD538C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993" w:type="dxa"/>
            <w:noWrap/>
            <w:vAlign w:val="bottom"/>
          </w:tcPr>
          <w:p w14:paraId="1753E12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080E64C9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3EF9632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69A5BD5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098F901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58A4A49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78DE45E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53C4EEE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082B4B9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123AA789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6E769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0CBEF86D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noWrap/>
            <w:vAlign w:val="bottom"/>
          </w:tcPr>
          <w:p w14:paraId="501E2651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274 200,00</w:t>
            </w:r>
          </w:p>
        </w:tc>
        <w:tc>
          <w:tcPr>
            <w:tcW w:w="993" w:type="dxa"/>
            <w:noWrap/>
            <w:vAlign w:val="bottom"/>
          </w:tcPr>
          <w:p w14:paraId="52403D2A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5,23</w:t>
            </w:r>
          </w:p>
        </w:tc>
        <w:tc>
          <w:tcPr>
            <w:tcW w:w="1134" w:type="dxa"/>
            <w:noWrap/>
            <w:vAlign w:val="bottom"/>
          </w:tcPr>
          <w:p w14:paraId="76650342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173 000,00</w:t>
            </w:r>
          </w:p>
        </w:tc>
        <w:tc>
          <w:tcPr>
            <w:tcW w:w="992" w:type="dxa"/>
            <w:noWrap/>
            <w:vAlign w:val="bottom"/>
          </w:tcPr>
          <w:p w14:paraId="26F4478B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3,72</w:t>
            </w:r>
          </w:p>
        </w:tc>
        <w:tc>
          <w:tcPr>
            <w:tcW w:w="1134" w:type="dxa"/>
            <w:noWrap/>
            <w:vAlign w:val="bottom"/>
          </w:tcPr>
          <w:p w14:paraId="7F51BB66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63,09</w:t>
            </w:r>
          </w:p>
        </w:tc>
        <w:tc>
          <w:tcPr>
            <w:tcW w:w="1134" w:type="dxa"/>
            <w:noWrap/>
            <w:vAlign w:val="bottom"/>
          </w:tcPr>
          <w:p w14:paraId="2D9D6D0F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43468D84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15CAF8BA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7B42259E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6768817B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55106D44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</w:tr>
      <w:tr w14:paraId="359A3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2E67B2CF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Текущий ремонт и содержание сетей уличного освещения в границах поселения</w:t>
            </w:r>
          </w:p>
        </w:tc>
        <w:tc>
          <w:tcPr>
            <w:tcW w:w="1134" w:type="dxa"/>
            <w:noWrap/>
            <w:vAlign w:val="bottom"/>
          </w:tcPr>
          <w:p w14:paraId="3E07E98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993" w:type="dxa"/>
            <w:noWrap/>
            <w:vAlign w:val="bottom"/>
          </w:tcPr>
          <w:p w14:paraId="6E3F3F1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0,76</w:t>
            </w:r>
          </w:p>
        </w:tc>
        <w:tc>
          <w:tcPr>
            <w:tcW w:w="1134" w:type="dxa"/>
            <w:noWrap/>
            <w:vAlign w:val="bottom"/>
          </w:tcPr>
          <w:p w14:paraId="476677E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992" w:type="dxa"/>
            <w:noWrap/>
            <w:vAlign w:val="bottom"/>
          </w:tcPr>
          <w:p w14:paraId="3FD3B08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0,86</w:t>
            </w:r>
          </w:p>
        </w:tc>
        <w:tc>
          <w:tcPr>
            <w:tcW w:w="1134" w:type="dxa"/>
            <w:noWrap/>
            <w:vAlign w:val="bottom"/>
          </w:tcPr>
          <w:p w14:paraId="70F116A4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bottom"/>
          </w:tcPr>
          <w:p w14:paraId="01B7EFA9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1FBEDF8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60A13A0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3020C4E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30511E3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0026A6D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7B7E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5BBBBBE8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Оплата договоров энергоснабжения сетей уличного освещения в границах поселения</w:t>
            </w:r>
          </w:p>
        </w:tc>
        <w:tc>
          <w:tcPr>
            <w:tcW w:w="1134" w:type="dxa"/>
            <w:noWrap/>
            <w:vAlign w:val="bottom"/>
          </w:tcPr>
          <w:p w14:paraId="35EF57E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130 000,00</w:t>
            </w:r>
          </w:p>
        </w:tc>
        <w:tc>
          <w:tcPr>
            <w:tcW w:w="993" w:type="dxa"/>
            <w:noWrap/>
            <w:vAlign w:val="bottom"/>
          </w:tcPr>
          <w:p w14:paraId="3D81B37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2,49</w:t>
            </w:r>
          </w:p>
        </w:tc>
        <w:tc>
          <w:tcPr>
            <w:tcW w:w="1134" w:type="dxa"/>
            <w:noWrap/>
            <w:vAlign w:val="bottom"/>
          </w:tcPr>
          <w:p w14:paraId="64D1C79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130 000,00</w:t>
            </w:r>
          </w:p>
        </w:tc>
        <w:tc>
          <w:tcPr>
            <w:tcW w:w="992" w:type="dxa"/>
            <w:noWrap/>
            <w:vAlign w:val="bottom"/>
          </w:tcPr>
          <w:p w14:paraId="5D8DE9D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2,80</w:t>
            </w:r>
          </w:p>
        </w:tc>
        <w:tc>
          <w:tcPr>
            <w:tcW w:w="1134" w:type="dxa"/>
            <w:noWrap/>
            <w:vAlign w:val="bottom"/>
          </w:tcPr>
          <w:p w14:paraId="7065C9E1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bottom"/>
          </w:tcPr>
          <w:p w14:paraId="6E59F47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35CF0D9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7D7E7EE7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630AFE4C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29AA03E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4BB2A85C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1987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Align w:val="center"/>
          </w:tcPr>
          <w:p w14:paraId="69286B79">
            <w:pPr>
              <w:rPr>
                <w:bCs/>
                <w:color w:val="000000"/>
                <w:sz w:val="15"/>
                <w:szCs w:val="15"/>
              </w:rPr>
            </w:pPr>
            <w:r>
              <w:rPr>
                <w:bCs/>
                <w:color w:val="000000"/>
                <w:sz w:val="15"/>
                <w:szCs w:val="15"/>
              </w:rPr>
              <w:t>Обеспечение расходных обязательств</w:t>
            </w:r>
          </w:p>
        </w:tc>
        <w:tc>
          <w:tcPr>
            <w:tcW w:w="1134" w:type="dxa"/>
            <w:noWrap/>
            <w:vAlign w:val="center"/>
          </w:tcPr>
          <w:p w14:paraId="1319626F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90 000,00</w:t>
            </w:r>
          </w:p>
        </w:tc>
        <w:tc>
          <w:tcPr>
            <w:tcW w:w="993" w:type="dxa"/>
            <w:noWrap/>
            <w:vAlign w:val="center"/>
          </w:tcPr>
          <w:p w14:paraId="0708E7A6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1,72</w:t>
            </w:r>
          </w:p>
        </w:tc>
        <w:tc>
          <w:tcPr>
            <w:tcW w:w="1134" w:type="dxa"/>
            <w:noWrap/>
            <w:vAlign w:val="center"/>
          </w:tcPr>
          <w:p w14:paraId="019390EB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0126BE9D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50E18BD8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79788B38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0B975134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4F609230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59ACEF6C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34DFFF80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0598DCEF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</w:tr>
      <w:tr w14:paraId="5B6DF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  <w:vAlign w:val="center"/>
          </w:tcPr>
          <w:p w14:paraId="0473800E">
            <w:pPr>
              <w:rPr>
                <w:bCs/>
                <w:color w:val="000000"/>
                <w:sz w:val="15"/>
                <w:szCs w:val="15"/>
              </w:rPr>
            </w:pPr>
            <w:r>
              <w:rPr>
                <w:bCs/>
                <w:color w:val="000000"/>
                <w:sz w:val="15"/>
                <w:szCs w:val="15"/>
              </w:rPr>
              <w:t>Софинансирование народных бюджетов</w:t>
            </w:r>
          </w:p>
        </w:tc>
        <w:tc>
          <w:tcPr>
            <w:tcW w:w="1134" w:type="dxa"/>
            <w:noWrap/>
            <w:vAlign w:val="center"/>
          </w:tcPr>
          <w:p w14:paraId="6EC1C6C4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40 000,00</w:t>
            </w:r>
          </w:p>
        </w:tc>
        <w:tc>
          <w:tcPr>
            <w:tcW w:w="993" w:type="dxa"/>
            <w:noWrap/>
            <w:vAlign w:val="center"/>
          </w:tcPr>
          <w:p w14:paraId="3BCEFEB1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0,76</w:t>
            </w:r>
          </w:p>
        </w:tc>
        <w:tc>
          <w:tcPr>
            <w:tcW w:w="1134" w:type="dxa"/>
            <w:noWrap/>
            <w:vAlign w:val="center"/>
          </w:tcPr>
          <w:p w14:paraId="2CFBC3B2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4FCBDC1D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32E53438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46E3DD61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3A42FB90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720A7399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0D4B7AA4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noWrap/>
            <w:vAlign w:val="center"/>
          </w:tcPr>
          <w:p w14:paraId="7579D69B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14:paraId="40CEA72F">
            <w:pPr>
              <w:jc w:val="right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0,00</w:t>
            </w:r>
          </w:p>
        </w:tc>
      </w:tr>
      <w:tr w14:paraId="2C750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6C2CFD8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 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noWrap/>
            <w:vAlign w:val="bottom"/>
          </w:tcPr>
          <w:p w14:paraId="3FF84A43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300 000,00</w:t>
            </w:r>
          </w:p>
        </w:tc>
        <w:tc>
          <w:tcPr>
            <w:tcW w:w="993" w:type="dxa"/>
            <w:noWrap/>
            <w:vAlign w:val="bottom"/>
          </w:tcPr>
          <w:p w14:paraId="31046D29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5,73</w:t>
            </w:r>
          </w:p>
        </w:tc>
        <w:tc>
          <w:tcPr>
            <w:tcW w:w="1134" w:type="dxa"/>
            <w:noWrap/>
            <w:vAlign w:val="bottom"/>
          </w:tcPr>
          <w:p w14:paraId="09FBC445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170 000,00</w:t>
            </w:r>
          </w:p>
        </w:tc>
        <w:tc>
          <w:tcPr>
            <w:tcW w:w="992" w:type="dxa"/>
            <w:noWrap/>
            <w:vAlign w:val="bottom"/>
          </w:tcPr>
          <w:p w14:paraId="0679644C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3,66</w:t>
            </w:r>
          </w:p>
        </w:tc>
        <w:tc>
          <w:tcPr>
            <w:tcW w:w="1134" w:type="dxa"/>
            <w:noWrap/>
            <w:vAlign w:val="bottom"/>
          </w:tcPr>
          <w:p w14:paraId="6C2919D0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56,67</w:t>
            </w:r>
          </w:p>
        </w:tc>
        <w:tc>
          <w:tcPr>
            <w:tcW w:w="1134" w:type="dxa"/>
            <w:noWrap/>
            <w:vAlign w:val="bottom"/>
          </w:tcPr>
          <w:p w14:paraId="1EDD0C93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34C02305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noWrap/>
            <w:vAlign w:val="bottom"/>
          </w:tcPr>
          <w:p w14:paraId="763386F0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2A616D34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5911E0C0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1431BE59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</w:tr>
      <w:tr w14:paraId="1F1F3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45F0377D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1134" w:type="dxa"/>
            <w:noWrap/>
            <w:vAlign w:val="bottom"/>
          </w:tcPr>
          <w:p w14:paraId="4475D54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8 200,00</w:t>
            </w:r>
          </w:p>
        </w:tc>
        <w:tc>
          <w:tcPr>
            <w:tcW w:w="993" w:type="dxa"/>
            <w:noWrap/>
            <w:vAlign w:val="bottom"/>
          </w:tcPr>
          <w:p w14:paraId="11C5E83A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1134" w:type="dxa"/>
            <w:noWrap/>
            <w:vAlign w:val="bottom"/>
          </w:tcPr>
          <w:p w14:paraId="7098FBA1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60BE6348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6C4AA7E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72D1E95A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167B4960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5C3047A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2EAAEB22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2BEAFCF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65F1318C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57E2A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4E58607A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noWrap/>
            <w:vAlign w:val="bottom"/>
          </w:tcPr>
          <w:p w14:paraId="43BB8D6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5 000,00</w:t>
            </w:r>
          </w:p>
        </w:tc>
        <w:tc>
          <w:tcPr>
            <w:tcW w:w="993" w:type="dxa"/>
            <w:noWrap/>
            <w:vAlign w:val="bottom"/>
          </w:tcPr>
          <w:p w14:paraId="5E0DC38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1134" w:type="dxa"/>
            <w:noWrap/>
            <w:vAlign w:val="bottom"/>
          </w:tcPr>
          <w:p w14:paraId="712A4A75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058B22D3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58D907EB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4106064E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42763E41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26A11C9F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47E6F656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28036CEB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43DA095D">
            <w:pPr>
              <w:jc w:val="right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0,00</w:t>
            </w:r>
          </w:p>
        </w:tc>
      </w:tr>
      <w:tr w14:paraId="6D05C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964" w:type="dxa"/>
          </w:tcPr>
          <w:p w14:paraId="7AD40E6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 прочие безвозмездные поступления в бюджеты сельских поселений</w:t>
            </w:r>
          </w:p>
        </w:tc>
        <w:tc>
          <w:tcPr>
            <w:tcW w:w="1134" w:type="dxa"/>
            <w:noWrap/>
            <w:vAlign w:val="bottom"/>
          </w:tcPr>
          <w:p w14:paraId="690D3678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13 200,00</w:t>
            </w:r>
          </w:p>
        </w:tc>
        <w:tc>
          <w:tcPr>
            <w:tcW w:w="993" w:type="dxa"/>
            <w:noWrap/>
            <w:vAlign w:val="bottom"/>
          </w:tcPr>
          <w:p w14:paraId="2BAAAF38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0,26</w:t>
            </w:r>
          </w:p>
        </w:tc>
        <w:tc>
          <w:tcPr>
            <w:tcW w:w="1134" w:type="dxa"/>
            <w:noWrap/>
            <w:vAlign w:val="bottom"/>
          </w:tcPr>
          <w:p w14:paraId="6D199A7F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40400565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47D0AC4A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452518D3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08825AFD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5B6461F1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4E945FEA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vAlign w:val="bottom"/>
          </w:tcPr>
          <w:p w14:paraId="3F07C143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0F111E8A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0,00</w:t>
            </w:r>
          </w:p>
        </w:tc>
      </w:tr>
      <w:tr w14:paraId="0FDA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3964" w:type="dxa"/>
          </w:tcPr>
          <w:p w14:paraId="7B11298A">
            <w:pPr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34" w:type="dxa"/>
            <w:noWrap/>
            <w:vAlign w:val="bottom"/>
          </w:tcPr>
          <w:p w14:paraId="1F702547">
            <w:pPr>
              <w:jc w:val="right"/>
              <w:rPr>
                <w:rFonts w:eastAsia="Calibri"/>
                <w:b/>
                <w:color w:val="000000"/>
                <w:sz w:val="15"/>
                <w:szCs w:val="15"/>
              </w:rPr>
            </w:pPr>
            <w:r>
              <w:rPr>
                <w:rFonts w:eastAsia="Calibri"/>
                <w:b/>
                <w:color w:val="000000"/>
                <w:sz w:val="15"/>
                <w:szCs w:val="15"/>
              </w:rPr>
              <w:t>5 238 351,25</w:t>
            </w:r>
          </w:p>
        </w:tc>
        <w:tc>
          <w:tcPr>
            <w:tcW w:w="993" w:type="dxa"/>
            <w:noWrap/>
            <w:vAlign w:val="bottom"/>
          </w:tcPr>
          <w:p w14:paraId="4FD48E20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bottom"/>
          </w:tcPr>
          <w:p w14:paraId="080273FA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4 647 832,25</w:t>
            </w:r>
          </w:p>
        </w:tc>
        <w:tc>
          <w:tcPr>
            <w:tcW w:w="992" w:type="dxa"/>
            <w:noWrap/>
            <w:vAlign w:val="bottom"/>
          </w:tcPr>
          <w:p w14:paraId="0FC38AD2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bottom"/>
          </w:tcPr>
          <w:p w14:paraId="74205716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88,73</w:t>
            </w:r>
          </w:p>
        </w:tc>
        <w:tc>
          <w:tcPr>
            <w:tcW w:w="1134" w:type="dxa"/>
            <w:noWrap/>
            <w:vAlign w:val="bottom"/>
          </w:tcPr>
          <w:p w14:paraId="160C0DB0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3 247 671,25</w:t>
            </w:r>
          </w:p>
        </w:tc>
        <w:tc>
          <w:tcPr>
            <w:tcW w:w="992" w:type="dxa"/>
            <w:noWrap/>
            <w:vAlign w:val="bottom"/>
          </w:tcPr>
          <w:p w14:paraId="7DDFAC2D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bottom"/>
          </w:tcPr>
          <w:p w14:paraId="1BD10ABC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69,87</w:t>
            </w:r>
          </w:p>
        </w:tc>
        <w:tc>
          <w:tcPr>
            <w:tcW w:w="1134" w:type="dxa"/>
            <w:noWrap/>
            <w:vAlign w:val="bottom"/>
          </w:tcPr>
          <w:p w14:paraId="3986CEE5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3 279 514,25</w:t>
            </w:r>
          </w:p>
        </w:tc>
        <w:tc>
          <w:tcPr>
            <w:tcW w:w="992" w:type="dxa"/>
            <w:noWrap/>
            <w:vAlign w:val="bottom"/>
          </w:tcPr>
          <w:p w14:paraId="55F88A84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noWrap/>
            <w:vAlign w:val="bottom"/>
          </w:tcPr>
          <w:p w14:paraId="7390F3C7">
            <w:pPr>
              <w:jc w:val="right"/>
              <w:rPr>
                <w:rFonts w:eastAsia="Calibri"/>
                <w:b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color w:val="000000"/>
                <w:sz w:val="16"/>
                <w:szCs w:val="16"/>
              </w:rPr>
              <w:t>100,98</w:t>
            </w:r>
          </w:p>
        </w:tc>
      </w:tr>
    </w:tbl>
    <w:p w14:paraId="2493658B">
      <w:pPr>
        <w:jc w:val="right"/>
        <w:rPr>
          <w:rFonts w:eastAsia="Calibri"/>
        </w:rPr>
      </w:pPr>
    </w:p>
    <w:p w14:paraId="576350ED">
      <w:pPr>
        <w:jc w:val="right"/>
        <w:rPr>
          <w:rFonts w:eastAsia="Calibri"/>
        </w:rPr>
      </w:pPr>
    </w:p>
    <w:p w14:paraId="54893C0D">
      <w:pPr>
        <w:jc w:val="right"/>
        <w:rPr>
          <w:rFonts w:eastAsia="Calibri"/>
        </w:rPr>
      </w:pPr>
    </w:p>
    <w:p w14:paraId="73798C94">
      <w:pPr>
        <w:jc w:val="right"/>
        <w:rPr>
          <w:rFonts w:eastAsia="Calibri"/>
        </w:rPr>
      </w:pPr>
    </w:p>
    <w:p w14:paraId="44D5C175">
      <w:pPr>
        <w:jc w:val="right"/>
        <w:rPr>
          <w:rFonts w:eastAsia="Calibri"/>
        </w:rPr>
      </w:pPr>
    </w:p>
    <w:p w14:paraId="5C502D75">
      <w:pPr>
        <w:jc w:val="right"/>
        <w:rPr>
          <w:rFonts w:eastAsia="Calibri"/>
        </w:rPr>
      </w:pPr>
    </w:p>
    <w:p w14:paraId="2EED568B">
      <w:pPr>
        <w:jc w:val="right"/>
        <w:rPr>
          <w:rFonts w:eastAsia="Calibri"/>
        </w:rPr>
      </w:pPr>
    </w:p>
    <w:p w14:paraId="6EC06885">
      <w:pPr>
        <w:jc w:val="right"/>
        <w:rPr>
          <w:rFonts w:eastAsia="Calibri"/>
        </w:rPr>
      </w:pPr>
    </w:p>
    <w:p w14:paraId="3B8C6AA4">
      <w:pPr>
        <w:jc w:val="right"/>
        <w:rPr>
          <w:rFonts w:eastAsia="Calibri"/>
        </w:rPr>
      </w:pPr>
    </w:p>
    <w:p w14:paraId="28F04A85">
      <w:pPr>
        <w:jc w:val="right"/>
        <w:rPr>
          <w:rFonts w:eastAsia="Calibri"/>
        </w:rPr>
      </w:pPr>
      <w:r>
        <w:rPr>
          <w:rFonts w:eastAsia="Calibri"/>
        </w:rPr>
        <w:t>Приложение № 3</w:t>
      </w:r>
    </w:p>
    <w:p w14:paraId="66C847EC">
      <w:pPr>
        <w:jc w:val="center"/>
        <w:rPr>
          <w:rFonts w:eastAsia="Calibri"/>
        </w:rPr>
      </w:pPr>
      <w:r>
        <w:rPr>
          <w:rFonts w:eastAsia="Calibri"/>
        </w:rPr>
        <w:t>Распределение бюджетных ассигнований по разделам, подразделам бюджетной классификации бюджетов</w:t>
      </w:r>
    </w:p>
    <w:p w14:paraId="07510CC9">
      <w:pPr>
        <w:jc w:val="center"/>
        <w:rPr>
          <w:rFonts w:eastAsia="Calibri"/>
        </w:rPr>
      </w:pPr>
      <w:r>
        <w:rPr>
          <w:rFonts w:eastAsia="Calibri"/>
        </w:rPr>
        <w:t>на 2026 год и на плановый период 2027 и 2028 годов</w:t>
      </w:r>
    </w:p>
    <w:p w14:paraId="0F382190">
      <w:pPr>
        <w:jc w:val="right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</w:rPr>
        <w:t>(рублей)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6"/>
        <w:gridCol w:w="407"/>
        <w:gridCol w:w="447"/>
        <w:gridCol w:w="1119"/>
        <w:gridCol w:w="1219"/>
        <w:gridCol w:w="1151"/>
        <w:gridCol w:w="1219"/>
        <w:gridCol w:w="985"/>
        <w:gridCol w:w="1151"/>
        <w:gridCol w:w="1219"/>
        <w:gridCol w:w="1017"/>
        <w:gridCol w:w="1152"/>
        <w:gridCol w:w="1220"/>
        <w:gridCol w:w="1018"/>
      </w:tblGrid>
      <w:tr w14:paraId="7A63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center"/>
          </w:tcPr>
          <w:p w14:paraId="68995C70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A0D7A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РЗ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F5CFFC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ПР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487AA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План на 2025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492765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Структура расходов,%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C3612C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Прогноз на 2026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ADF345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Структура расходов,%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73CA13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Темп роста, в % к плану на 2025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7E15E0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Прогноз на 2027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B9CAEF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Структура расходов,%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723982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Темп роста, в % к прогнозу на 2026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24779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Прогноз на 2028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C9584F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Структура расходов,%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A1B051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Темп роста, в % к прогнозу на 2027 год</w:t>
            </w:r>
          </w:p>
        </w:tc>
      </w:tr>
      <w:tr w14:paraId="4A113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7E414146">
            <w:pPr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A4D880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33F8BEB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8FF1EBB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3 733 904,96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286F5F7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70,16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40B91CE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3 616 530,25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68EB064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77,20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3421EF0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96,86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3A60BD4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2 510 796,25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B981FC5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76,42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0690A0F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69,43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883D353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2 466 264,25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F6959AA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74,30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1345874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98,23</w:t>
            </w:r>
          </w:p>
        </w:tc>
      </w:tr>
      <w:tr w14:paraId="44E7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31088C3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2FDB4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D9F76DC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5EA3A61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1 043 098,25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8418A6A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19,60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C442870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793 099,25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64B1C2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16,93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7CC0A5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76,03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7E1001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793 099,25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9EC0CE8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24,14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A49F3C5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F88415C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793 099,25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CF7056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23,89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1F790B7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100,00</w:t>
            </w:r>
          </w:p>
        </w:tc>
      </w:tr>
      <w:tr w14:paraId="513DC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26595861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98DE92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6F2370C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4AAAD80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1 978 785,61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3BF38E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37,18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BF9ED9D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2 017 433,00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2A6712B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43,06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D3887F8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101,95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0A92A71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1 712 697,00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64C154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52,13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C46BF72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84,89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6AB831C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1 668 165,00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5B9794D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50,26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E78583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97,40</w:t>
            </w:r>
          </w:p>
        </w:tc>
      </w:tr>
      <w:tr w14:paraId="416A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4EE607D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C37E98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EDF0E3E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03D60AB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701 000,00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0D4E4F7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13,17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100D08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724 274,00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569A7B6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15,46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CF8AD32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103,32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4D642A8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ED4DB1E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32F03A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ADE50E0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8031E72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8F29ECD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</w:tr>
      <w:tr w14:paraId="5BFFE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629BDDE5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CAE3575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72F183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7227226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E7EF72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5C45BE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70 000,00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664777D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1,50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8C16608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D009DF7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1BBB7E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9629DE6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E790A7C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4ED08D8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A5EB82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</w:tr>
      <w:tr w14:paraId="6D541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3EEF200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A7D3E31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83E749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A639E4A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11 021,10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4783DAC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0,21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4669237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11 724,00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3AAAC2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16D152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95,51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D516D8C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3705F9E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0,15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8D05717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47,50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B013001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1EFF94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0,15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BFDFC2C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100,00</w:t>
            </w:r>
          </w:p>
        </w:tc>
      </w:tr>
      <w:tr w14:paraId="43A49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2864FB9E">
            <w:pPr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0418CC2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3DC2FD7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03D0FBE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1 000,00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074F599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BD0CD1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78C017B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A7D59CB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F250C7E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AC7F51F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3F8557E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E1AA8EB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53DB835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6980474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</w:tr>
      <w:tr w14:paraId="0EABC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78215CA6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0188945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701B8B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6FEE2E7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9BC930A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E22165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E04180F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306E7D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9857C49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6BA905D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8897E9A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95E72AB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F0BB081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8558C1A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</w:tr>
      <w:tr w14:paraId="3AFA9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67C1A38C">
            <w:pPr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A43E4CB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E1FB73B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4E9479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161 000,00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536B6BC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3,03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FD14F3D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61 000,00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B93D164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1,30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9733101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37,89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9D549C4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2623588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10C2980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15785E3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24FD5CE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E7FF450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</w:tr>
      <w:tr w14:paraId="2058D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0B7DF87E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C40B82E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4EC6C5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A676A19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160 000,00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79B2ADF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3,01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F6CA7C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60 000,00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DE7600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1,28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47505BF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37,50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D44D0A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F7C5549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68C1468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3D2802D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EF353B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EE4762E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</w:tr>
      <w:tr w14:paraId="32D6C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5F10F99C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43070B0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432BC35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EB0E9DB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DD374D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03BDCB5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05156F8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568C0E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060AB5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E536B45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E784A8B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034E16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C1C327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13E5265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</w:tr>
      <w:tr w14:paraId="3C9A6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1C7D6AAF">
            <w:pPr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02E5743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0E0D613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F8B1A02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729 069,62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E1D9DFD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13,70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578590C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310 802,00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5880AE8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6,63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F2173E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42,63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65958F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E0B92F2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B04A47D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C2312C7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32B6114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F5CE2C9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</w:tr>
      <w:tr w14:paraId="55EE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781042A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19A235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A221C51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9273A9A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1FCEB37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88C908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2 000,00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527A30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0E0622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0B319C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77BECC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B0BC9B1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DA1D7F3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2029A4A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B0141FD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</w:tr>
      <w:tr w14:paraId="112B1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1C762DF0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9DCEC5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D06670E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AA4B9DD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727 069,62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C39924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13,66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1CFBDDE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308 802,00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560C3F1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6,59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887E258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42,47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248685D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1439D75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3BF48F9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635FB55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3951541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1A6B35B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0,00</w:t>
            </w:r>
          </w:p>
        </w:tc>
      </w:tr>
      <w:tr w14:paraId="13015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31B20696">
            <w:pPr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3BB2509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F6E467A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6BF000C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696 500,00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1885A9C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13,09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D178024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696 500,00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D4A3661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14,87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A3BBD48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BFA54C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696 500,00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5AD1F0C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21,20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4B48BE5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8616A14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696 500,00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8BB5591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20,98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80FF93D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100,00</w:t>
            </w:r>
          </w:p>
        </w:tc>
      </w:tr>
      <w:tr w14:paraId="6ACBD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43207D4A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C03C3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5C93728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AAE5DB0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696 500,00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C6BD370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13,09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2B4A40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696 500,00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16DFE9B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14,87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CD12A02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5ECE4B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696 500,00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45765EB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21,20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C8BA0C1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643D456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696 500,00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38622C7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20,98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A6AD457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100,00</w:t>
            </w:r>
          </w:p>
        </w:tc>
      </w:tr>
      <w:tr w14:paraId="58932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76518CB1">
            <w:pPr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УСЛОВНО УТВЕРЖДАЕМЫЕ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FA374EE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A3B0BBC">
            <w:pPr>
              <w:jc w:val="center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4978F35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 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F17A90A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0,00 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20BE9E4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BEFD0C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 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ED228C4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86E83AC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78 375,00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A242225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2,38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D9F3CD0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7ADCDDF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156 750,00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2076016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4,72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404E00F">
            <w:pPr>
              <w:jc w:val="right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>200,00</w:t>
            </w:r>
          </w:p>
        </w:tc>
      </w:tr>
      <w:tr w14:paraId="1E26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  <w:vAlign w:val="bottom"/>
          </w:tcPr>
          <w:p w14:paraId="5644FEA0">
            <w:pPr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ИТОГО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B71A5B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996DE06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907AE3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5 321 474,58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E5900C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88C3297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4 684 832,25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BC19ED7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6776D34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88,04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E956085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3 285 671,25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96F25C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38BA90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70,13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0457A17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3 319 514,25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E549E68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E4EEEE6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101,03</w:t>
            </w:r>
          </w:p>
        </w:tc>
      </w:tr>
    </w:tbl>
    <w:p w14:paraId="1DF903E0">
      <w:pPr>
        <w:ind w:firstLine="567"/>
        <w:jc w:val="both"/>
      </w:pPr>
    </w:p>
    <w:p w14:paraId="20DFAA63">
      <w:pPr>
        <w:ind w:firstLine="567"/>
        <w:jc w:val="both"/>
        <w:sectPr>
          <w:pgSz w:w="16838" w:h="11906" w:orient="landscape"/>
          <w:pgMar w:top="567" w:right="510" w:bottom="454" w:left="284" w:header="709" w:footer="709" w:gutter="0"/>
          <w:cols w:space="708" w:num="1"/>
          <w:titlePg/>
          <w:docGrid w:linePitch="360" w:charSpace="0"/>
        </w:sectPr>
      </w:pPr>
    </w:p>
    <w:p w14:paraId="1911FA46">
      <w:pPr>
        <w:ind w:firstLine="567"/>
        <w:jc w:val="both"/>
      </w:pPr>
    </w:p>
    <w:sectPr>
      <w:pgSz w:w="11906" w:h="16838"/>
      <w:pgMar w:top="510" w:right="454" w:bottom="284" w:left="964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90277142"/>
      <w:docPartObj>
        <w:docPartGallery w:val="AutoText"/>
      </w:docPartObj>
    </w:sdtPr>
    <w:sdtContent>
      <w:p w14:paraId="3848895B">
        <w:pPr>
          <w:pStyle w:val="8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0C62895B"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2B061">
    <w:pPr>
      <w:pStyle w:val="8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280D6341">
    <w:pPr>
      <w:pStyle w:val="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8282642"/>
      <w:docPartObj>
        <w:docPartGallery w:val="AutoText"/>
      </w:docPartObj>
    </w:sdtPr>
    <w:sdtContent>
      <w:p w14:paraId="0ACCA60A">
        <w:pPr>
          <w:pStyle w:val="8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39FC0FEE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00180E"/>
    <w:multiLevelType w:val="multilevel"/>
    <w:tmpl w:val="1A00180E"/>
    <w:lvl w:ilvl="0" w:tentative="0">
      <w:start w:val="1"/>
      <w:numFmt w:val="bullet"/>
      <w:lvlText w:val=""/>
      <w:lvlJc w:val="left"/>
      <w:pPr>
        <w:ind w:left="1287" w:hanging="360"/>
      </w:pPr>
      <w:rPr>
        <w:rFonts w:hint="default" w:ascii="Symbol" w:hAnsi="Symbol" w:cs="Symbol"/>
        <w:spacing w:val="4"/>
        <w:sz w:val="18"/>
        <w:szCs w:val="18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nsid w:val="404258A0"/>
    <w:multiLevelType w:val="multilevel"/>
    <w:tmpl w:val="404258A0"/>
    <w:lvl w:ilvl="0" w:tentative="0">
      <w:start w:val="1"/>
      <w:numFmt w:val="bullet"/>
      <w:lvlText w:val=""/>
      <w:lvlJc w:val="left"/>
      <w:pPr>
        <w:ind w:left="1287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nsid w:val="7A0F69E1"/>
    <w:multiLevelType w:val="multilevel"/>
    <w:tmpl w:val="7A0F69E1"/>
    <w:lvl w:ilvl="0" w:tentative="0">
      <w:start w:val="1"/>
      <w:numFmt w:val="bullet"/>
      <w:lvlText w:val=""/>
      <w:lvlJc w:val="left"/>
      <w:pPr>
        <w:ind w:left="1287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BFC"/>
    <w:rsid w:val="00007E4A"/>
    <w:rsid w:val="00021F2F"/>
    <w:rsid w:val="00025CAD"/>
    <w:rsid w:val="0004564C"/>
    <w:rsid w:val="00057AB7"/>
    <w:rsid w:val="000854B3"/>
    <w:rsid w:val="000A7287"/>
    <w:rsid w:val="000D25C7"/>
    <w:rsid w:val="000F546D"/>
    <w:rsid w:val="00103591"/>
    <w:rsid w:val="001219C3"/>
    <w:rsid w:val="00126993"/>
    <w:rsid w:val="001312B3"/>
    <w:rsid w:val="0015160E"/>
    <w:rsid w:val="00156651"/>
    <w:rsid w:val="00164F5B"/>
    <w:rsid w:val="00184903"/>
    <w:rsid w:val="00186F97"/>
    <w:rsid w:val="001F179A"/>
    <w:rsid w:val="001F2EE0"/>
    <w:rsid w:val="002060B5"/>
    <w:rsid w:val="002233A0"/>
    <w:rsid w:val="002270A4"/>
    <w:rsid w:val="00232AB3"/>
    <w:rsid w:val="002569AD"/>
    <w:rsid w:val="00275A65"/>
    <w:rsid w:val="002964AD"/>
    <w:rsid w:val="002C0B6A"/>
    <w:rsid w:val="002C4B07"/>
    <w:rsid w:val="002E6B19"/>
    <w:rsid w:val="003102CA"/>
    <w:rsid w:val="00341DBA"/>
    <w:rsid w:val="003614A8"/>
    <w:rsid w:val="0039277B"/>
    <w:rsid w:val="003A04A2"/>
    <w:rsid w:val="003D17DF"/>
    <w:rsid w:val="003D67C9"/>
    <w:rsid w:val="003E3254"/>
    <w:rsid w:val="003E6206"/>
    <w:rsid w:val="00406289"/>
    <w:rsid w:val="004065A7"/>
    <w:rsid w:val="00424BFC"/>
    <w:rsid w:val="004409C8"/>
    <w:rsid w:val="004542B1"/>
    <w:rsid w:val="0046128C"/>
    <w:rsid w:val="004735A3"/>
    <w:rsid w:val="00474470"/>
    <w:rsid w:val="00484666"/>
    <w:rsid w:val="0049422C"/>
    <w:rsid w:val="004A4E3B"/>
    <w:rsid w:val="004A7421"/>
    <w:rsid w:val="004B51F6"/>
    <w:rsid w:val="004F48A9"/>
    <w:rsid w:val="00500FCE"/>
    <w:rsid w:val="00530A5C"/>
    <w:rsid w:val="005378FD"/>
    <w:rsid w:val="00542E2B"/>
    <w:rsid w:val="005C1853"/>
    <w:rsid w:val="005C4F49"/>
    <w:rsid w:val="00600297"/>
    <w:rsid w:val="00611A85"/>
    <w:rsid w:val="00651BC6"/>
    <w:rsid w:val="006C0353"/>
    <w:rsid w:val="006C36C6"/>
    <w:rsid w:val="006D0A94"/>
    <w:rsid w:val="006E7668"/>
    <w:rsid w:val="007406E7"/>
    <w:rsid w:val="00746F41"/>
    <w:rsid w:val="00753292"/>
    <w:rsid w:val="007924C7"/>
    <w:rsid w:val="00796961"/>
    <w:rsid w:val="007A66C1"/>
    <w:rsid w:val="007A7EA2"/>
    <w:rsid w:val="007B35A3"/>
    <w:rsid w:val="008204A4"/>
    <w:rsid w:val="00833617"/>
    <w:rsid w:val="008413BD"/>
    <w:rsid w:val="00862B8C"/>
    <w:rsid w:val="00875C53"/>
    <w:rsid w:val="008D2BA4"/>
    <w:rsid w:val="008E2A7D"/>
    <w:rsid w:val="008E3987"/>
    <w:rsid w:val="00923BE7"/>
    <w:rsid w:val="00924801"/>
    <w:rsid w:val="00952C63"/>
    <w:rsid w:val="00981708"/>
    <w:rsid w:val="00984410"/>
    <w:rsid w:val="009D696D"/>
    <w:rsid w:val="00A028CA"/>
    <w:rsid w:val="00A376AA"/>
    <w:rsid w:val="00A70B3B"/>
    <w:rsid w:val="00A95B6E"/>
    <w:rsid w:val="00AA0C5C"/>
    <w:rsid w:val="00AE0A90"/>
    <w:rsid w:val="00B07358"/>
    <w:rsid w:val="00B12084"/>
    <w:rsid w:val="00B24BCE"/>
    <w:rsid w:val="00B83118"/>
    <w:rsid w:val="00B85889"/>
    <w:rsid w:val="00BA0058"/>
    <w:rsid w:val="00BA1C79"/>
    <w:rsid w:val="00C10BDD"/>
    <w:rsid w:val="00C15BD2"/>
    <w:rsid w:val="00C5126B"/>
    <w:rsid w:val="00C53B5F"/>
    <w:rsid w:val="00C54E47"/>
    <w:rsid w:val="00C6293A"/>
    <w:rsid w:val="00C67595"/>
    <w:rsid w:val="00C76E16"/>
    <w:rsid w:val="00C86BE0"/>
    <w:rsid w:val="00CB6133"/>
    <w:rsid w:val="00CB782F"/>
    <w:rsid w:val="00CC7E70"/>
    <w:rsid w:val="00D14DF2"/>
    <w:rsid w:val="00D268BD"/>
    <w:rsid w:val="00D933EB"/>
    <w:rsid w:val="00DB1DD4"/>
    <w:rsid w:val="00DD4929"/>
    <w:rsid w:val="00DF0A59"/>
    <w:rsid w:val="00E147E9"/>
    <w:rsid w:val="00E201AE"/>
    <w:rsid w:val="00E3359B"/>
    <w:rsid w:val="00E46C18"/>
    <w:rsid w:val="00E81E4D"/>
    <w:rsid w:val="00E82569"/>
    <w:rsid w:val="00E867CA"/>
    <w:rsid w:val="00E912E1"/>
    <w:rsid w:val="00E93233"/>
    <w:rsid w:val="00E93E10"/>
    <w:rsid w:val="00EB7669"/>
    <w:rsid w:val="00ED023A"/>
    <w:rsid w:val="00ED0321"/>
    <w:rsid w:val="00ED2B43"/>
    <w:rsid w:val="00ED77EA"/>
    <w:rsid w:val="00EE64A1"/>
    <w:rsid w:val="00EF1622"/>
    <w:rsid w:val="00EF4C68"/>
    <w:rsid w:val="00F23124"/>
    <w:rsid w:val="00F40C9A"/>
    <w:rsid w:val="00F46CD1"/>
    <w:rsid w:val="00F919B2"/>
    <w:rsid w:val="00F91E9B"/>
    <w:rsid w:val="00FB2AED"/>
    <w:rsid w:val="00FC670D"/>
    <w:rsid w:val="00FD5001"/>
    <w:rsid w:val="00FF4ED3"/>
    <w:rsid w:val="00FF62CE"/>
    <w:rsid w:val="00FF7FBC"/>
    <w:rsid w:val="580A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0"/>
  </w:style>
  <w:style w:type="paragraph" w:styleId="5">
    <w:name w:val="Balloon Text"/>
    <w:basedOn w:val="1"/>
    <w:link w:val="13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6">
    <w:name w:val="Body Text Indent 3"/>
    <w:basedOn w:val="1"/>
    <w:link w:val="10"/>
    <w:qFormat/>
    <w:uiPriority w:val="0"/>
    <w:pPr>
      <w:ind w:firstLine="709"/>
      <w:jc w:val="both"/>
    </w:pPr>
    <w:rPr>
      <w:sz w:val="28"/>
      <w:szCs w:val="20"/>
    </w:rPr>
  </w:style>
  <w:style w:type="paragraph" w:styleId="7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8">
    <w:name w:val="footer"/>
    <w:basedOn w:val="1"/>
    <w:link w:val="12"/>
    <w:uiPriority w:val="99"/>
    <w:pPr>
      <w:tabs>
        <w:tab w:val="center" w:pos="4677"/>
        <w:tab w:val="right" w:pos="9355"/>
      </w:tabs>
    </w:pPr>
  </w:style>
  <w:style w:type="table" w:styleId="9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с отступом 3 Знак"/>
    <w:basedOn w:val="2"/>
    <w:link w:val="6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customStyle="1" w:styleId="11">
    <w:name w:val="Основной текст 21"/>
    <w:basedOn w:val="1"/>
    <w:qFormat/>
    <w:uiPriority w:val="0"/>
    <w:pPr>
      <w:spacing w:line="360" w:lineRule="auto"/>
      <w:ind w:left="360" w:firstLine="720"/>
      <w:jc w:val="both"/>
    </w:pPr>
    <w:rPr>
      <w:sz w:val="28"/>
      <w:szCs w:val="20"/>
    </w:rPr>
  </w:style>
  <w:style w:type="character" w:customStyle="1" w:styleId="12">
    <w:name w:val="Нижний колонтитул Знак"/>
    <w:basedOn w:val="2"/>
    <w:link w:val="8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Текст выноски Знак"/>
    <w:basedOn w:val="2"/>
    <w:link w:val="5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table" w:customStyle="1" w:styleId="15">
    <w:name w:val="Сетка таблицы1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2"/>
    <w:link w:val="7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F971-A8C1-4204-8180-EC094C42F7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9</Pages>
  <Words>3927</Words>
  <Characters>22384</Characters>
  <Lines>186</Lines>
  <Paragraphs>52</Paragraphs>
  <TotalTime>1101</TotalTime>
  <ScaleCrop>false</ScaleCrop>
  <LinksUpToDate>false</LinksUpToDate>
  <CharactersWithSpaces>26259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2021-11-15T16:48:00Z</dcterms:created>
  <dc:creator>ирина</dc:creator>
  <cp:lastModifiedBy>Татьяна Пелевин�</cp:lastModifiedBy>
  <cp:lastPrinted>2021-11-16T05:13:00Z</cp:lastPrinted>
  <dcterms:modified xsi:type="dcterms:W3CDTF">2025-12-11T05:33:09Z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262E8A0F593749BBBB8D423B775F4941_13</vt:lpwstr>
  </property>
</Properties>
</file>